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5F8B34" w14:textId="77777777" w:rsidR="00B91A21" w:rsidRPr="002744C5" w:rsidRDefault="00000000">
      <w:pPr>
        <w:spacing w:before="240" w:line="300" w:lineRule="auto"/>
        <w:jc w:val="center"/>
        <w:rPr>
          <w:rFonts w:ascii="Calibri" w:eastAsia="Calibri" w:hAnsi="Calibri" w:cs="Calibri"/>
          <w:b/>
          <w:color w:val="000000"/>
          <w:sz w:val="28"/>
          <w:szCs w:val="28"/>
        </w:rPr>
      </w:pPr>
      <w:r w:rsidRPr="002744C5">
        <w:rPr>
          <w:rFonts w:ascii="Calibri" w:eastAsia="Calibri" w:hAnsi="Calibri" w:cs="Calibri"/>
          <w:b/>
          <w:color w:val="000000"/>
          <w:sz w:val="28"/>
          <w:szCs w:val="28"/>
        </w:rPr>
        <w:t xml:space="preserve">Dohoda </w:t>
      </w:r>
    </w:p>
    <w:p w14:paraId="216C2169" w14:textId="77777777" w:rsidR="00B91A21" w:rsidRPr="002744C5" w:rsidRDefault="00000000">
      <w:pPr>
        <w:spacing w:after="240" w:line="300" w:lineRule="auto"/>
        <w:jc w:val="center"/>
        <w:rPr>
          <w:rFonts w:ascii="Calibri" w:eastAsia="Calibri" w:hAnsi="Calibri" w:cs="Calibri"/>
          <w:b/>
          <w:color w:val="000000"/>
          <w:sz w:val="28"/>
          <w:szCs w:val="28"/>
        </w:rPr>
      </w:pPr>
      <w:r w:rsidRPr="002744C5">
        <w:rPr>
          <w:rFonts w:ascii="Calibri" w:eastAsia="Calibri" w:hAnsi="Calibri" w:cs="Calibri"/>
          <w:b/>
          <w:color w:val="000000"/>
          <w:sz w:val="28"/>
          <w:szCs w:val="28"/>
        </w:rPr>
        <w:t>o úpravě práv a povinností společných správců osobních údajů</w:t>
      </w:r>
    </w:p>
    <w:p w14:paraId="4C4A729D" w14:textId="77777777" w:rsidR="00B91A21" w:rsidRPr="002744C5" w:rsidRDefault="00B91A21">
      <w:pPr>
        <w:jc w:val="center"/>
        <w:rPr>
          <w:rFonts w:ascii="Calibri" w:eastAsia="Calibri" w:hAnsi="Calibri" w:cs="Calibri"/>
          <w:color w:val="000000"/>
          <w:sz w:val="22"/>
          <w:szCs w:val="22"/>
        </w:rPr>
      </w:pPr>
    </w:p>
    <w:p w14:paraId="5F1BD716" w14:textId="77777777" w:rsidR="00B91A21" w:rsidRPr="002744C5" w:rsidRDefault="00000000">
      <w:pPr>
        <w:rPr>
          <w:rFonts w:ascii="Calibri" w:eastAsia="Calibri" w:hAnsi="Calibri" w:cs="Calibri"/>
          <w:color w:val="000000"/>
          <w:sz w:val="24"/>
          <w:szCs w:val="24"/>
        </w:rPr>
      </w:pPr>
      <w:r w:rsidRPr="002744C5">
        <w:rPr>
          <w:rFonts w:ascii="Calibri" w:eastAsia="Calibri" w:hAnsi="Calibri" w:cs="Calibri"/>
          <w:color w:val="000000"/>
          <w:sz w:val="24"/>
          <w:szCs w:val="24"/>
        </w:rPr>
        <w:t>uzavřená mezi:</w:t>
      </w:r>
    </w:p>
    <w:p w14:paraId="4A174FF7" w14:textId="77777777" w:rsidR="00B91A21" w:rsidRPr="002744C5" w:rsidRDefault="00B91A21">
      <w:pPr>
        <w:jc w:val="center"/>
        <w:rPr>
          <w:rFonts w:ascii="Calibri" w:eastAsia="Calibri" w:hAnsi="Calibri" w:cs="Calibri"/>
          <w:color w:val="000000"/>
          <w:sz w:val="24"/>
          <w:szCs w:val="24"/>
        </w:rPr>
      </w:pPr>
    </w:p>
    <w:p w14:paraId="7B63A2EC" w14:textId="77777777" w:rsidR="00B91A21" w:rsidRPr="002744C5" w:rsidRDefault="00000000">
      <w:pPr>
        <w:numPr>
          <w:ilvl w:val="0"/>
          <w:numId w:val="3"/>
        </w:numPr>
        <w:pBdr>
          <w:top w:val="nil"/>
          <w:left w:val="nil"/>
          <w:bottom w:val="nil"/>
          <w:right w:val="nil"/>
          <w:between w:val="nil"/>
        </w:pBdr>
        <w:spacing w:line="259" w:lineRule="auto"/>
        <w:ind w:left="567" w:hanging="567"/>
        <w:rPr>
          <w:rFonts w:ascii="Calibri" w:eastAsia="Calibri" w:hAnsi="Calibri" w:cs="Calibri"/>
          <w:color w:val="000000"/>
          <w:sz w:val="24"/>
          <w:szCs w:val="24"/>
        </w:rPr>
      </w:pPr>
      <w:proofErr w:type="spellStart"/>
      <w:r w:rsidRPr="002744C5">
        <w:rPr>
          <w:rFonts w:ascii="Calibri" w:eastAsia="Calibri" w:hAnsi="Calibri" w:cs="Calibri"/>
          <w:b/>
          <w:color w:val="000000"/>
          <w:sz w:val="24"/>
          <w:szCs w:val="24"/>
        </w:rPr>
        <w:t>CorCo</w:t>
      </w:r>
      <w:proofErr w:type="spellEnd"/>
      <w:r w:rsidRPr="002744C5">
        <w:rPr>
          <w:rFonts w:ascii="Calibri" w:eastAsia="Calibri" w:hAnsi="Calibri" w:cs="Calibri"/>
          <w:b/>
          <w:color w:val="000000"/>
          <w:sz w:val="24"/>
          <w:szCs w:val="24"/>
        </w:rPr>
        <w:t xml:space="preserve"> Systems a. s.</w:t>
      </w:r>
      <w:r w:rsidRPr="002744C5">
        <w:rPr>
          <w:rFonts w:ascii="Calibri" w:eastAsia="Calibri" w:hAnsi="Calibri" w:cs="Calibri"/>
          <w:color w:val="000000"/>
          <w:sz w:val="24"/>
          <w:szCs w:val="24"/>
        </w:rPr>
        <w:t>, IČO: 11968613, se sídlem Karolinská 661/4, Karlín, 186 00 Praha 8, společnost zapsaná v obchodním rejstříku vedeném Městským soudem v Praze, oddíl B, vložka 26744 („</w:t>
      </w:r>
      <w:proofErr w:type="spellStart"/>
      <w:r w:rsidRPr="002744C5">
        <w:rPr>
          <w:rFonts w:ascii="Calibri" w:eastAsia="Calibri" w:hAnsi="Calibri" w:cs="Calibri"/>
          <w:b/>
          <w:color w:val="000000"/>
          <w:sz w:val="24"/>
          <w:szCs w:val="24"/>
        </w:rPr>
        <w:t>CorCo</w:t>
      </w:r>
      <w:proofErr w:type="spellEnd"/>
      <w:r w:rsidRPr="002744C5">
        <w:rPr>
          <w:rFonts w:ascii="Calibri" w:eastAsia="Calibri" w:hAnsi="Calibri" w:cs="Calibri"/>
          <w:color w:val="000000"/>
          <w:sz w:val="24"/>
          <w:szCs w:val="24"/>
        </w:rPr>
        <w:t>”)</w:t>
      </w:r>
    </w:p>
    <w:p w14:paraId="386E4307" w14:textId="77777777" w:rsidR="00B91A21" w:rsidRPr="002744C5" w:rsidRDefault="00B91A21">
      <w:pPr>
        <w:spacing w:line="259" w:lineRule="auto"/>
        <w:rPr>
          <w:rFonts w:ascii="Calibri" w:eastAsia="Calibri" w:hAnsi="Calibri" w:cs="Calibri"/>
          <w:color w:val="000000"/>
          <w:sz w:val="24"/>
          <w:szCs w:val="24"/>
        </w:rPr>
      </w:pPr>
    </w:p>
    <w:p w14:paraId="790E30CA" w14:textId="77777777" w:rsidR="00B91A21" w:rsidRPr="002744C5" w:rsidRDefault="00000000">
      <w:pPr>
        <w:spacing w:line="259" w:lineRule="auto"/>
        <w:rPr>
          <w:rFonts w:ascii="Calibri" w:eastAsia="Calibri" w:hAnsi="Calibri" w:cs="Calibri"/>
          <w:color w:val="000000"/>
          <w:sz w:val="24"/>
          <w:szCs w:val="24"/>
        </w:rPr>
      </w:pPr>
      <w:r w:rsidRPr="002744C5">
        <w:rPr>
          <w:rFonts w:ascii="Calibri" w:eastAsia="Calibri" w:hAnsi="Calibri" w:cs="Calibri"/>
          <w:color w:val="000000"/>
          <w:sz w:val="24"/>
          <w:szCs w:val="24"/>
        </w:rPr>
        <w:t>a</w:t>
      </w:r>
    </w:p>
    <w:p w14:paraId="3072C000" w14:textId="77777777" w:rsidR="00B91A21" w:rsidRPr="002744C5" w:rsidRDefault="00B91A21">
      <w:pPr>
        <w:spacing w:line="259" w:lineRule="auto"/>
        <w:rPr>
          <w:rFonts w:ascii="Calibri" w:eastAsia="Calibri" w:hAnsi="Calibri" w:cs="Calibri"/>
          <w:b/>
          <w:color w:val="000000"/>
          <w:sz w:val="24"/>
          <w:szCs w:val="24"/>
          <w:highlight w:val="white"/>
        </w:rPr>
      </w:pPr>
    </w:p>
    <w:p w14:paraId="3D3C9B57" w14:textId="4108B099" w:rsidR="00B91A21" w:rsidRPr="002744C5" w:rsidRDefault="002744C5">
      <w:pPr>
        <w:numPr>
          <w:ilvl w:val="0"/>
          <w:numId w:val="3"/>
        </w:numPr>
        <w:pBdr>
          <w:top w:val="nil"/>
          <w:left w:val="nil"/>
          <w:bottom w:val="nil"/>
          <w:right w:val="nil"/>
          <w:between w:val="nil"/>
        </w:pBdr>
        <w:spacing w:line="259" w:lineRule="auto"/>
        <w:ind w:left="567" w:hanging="567"/>
        <w:rPr>
          <w:rFonts w:ascii="Calibri" w:eastAsia="Calibri" w:hAnsi="Calibri" w:cs="Calibri"/>
          <w:color w:val="000000"/>
          <w:sz w:val="24"/>
          <w:szCs w:val="24"/>
          <w:highlight w:val="white"/>
        </w:rPr>
      </w:pPr>
      <w:r w:rsidRPr="002744C5">
        <w:rPr>
          <w:rFonts w:ascii="Calibri" w:eastAsia="Calibri" w:hAnsi="Calibri" w:cs="Calibri"/>
          <w:b/>
          <w:color w:val="000000"/>
          <w:sz w:val="24"/>
          <w:szCs w:val="24"/>
        </w:rPr>
        <w:t>Město Roudnice nad Labem</w:t>
      </w:r>
      <w:r w:rsidRPr="002744C5">
        <w:rPr>
          <w:rFonts w:ascii="Calibri" w:eastAsia="Calibri" w:hAnsi="Calibri" w:cs="Calibri"/>
          <w:color w:val="000000"/>
          <w:sz w:val="24"/>
          <w:szCs w:val="24"/>
          <w:highlight w:val="white"/>
        </w:rPr>
        <w:t xml:space="preserve">, IČO: </w:t>
      </w:r>
      <w:r w:rsidRPr="002744C5">
        <w:rPr>
          <w:rFonts w:ascii="Calibri" w:eastAsia="Calibri" w:hAnsi="Calibri" w:cs="Calibri"/>
          <w:bCs/>
          <w:color w:val="000000"/>
          <w:sz w:val="24"/>
          <w:szCs w:val="24"/>
        </w:rPr>
        <w:t>002 64 334</w:t>
      </w:r>
      <w:r w:rsidRPr="002744C5">
        <w:rPr>
          <w:rFonts w:ascii="Calibri" w:eastAsia="Calibri" w:hAnsi="Calibri" w:cs="Calibri"/>
          <w:color w:val="000000"/>
          <w:sz w:val="24"/>
          <w:szCs w:val="24"/>
          <w:highlight w:val="white"/>
        </w:rPr>
        <w:t xml:space="preserve">, se sídlem </w:t>
      </w:r>
      <w:r w:rsidRPr="002744C5">
        <w:rPr>
          <w:rFonts w:ascii="Calibri" w:eastAsia="Calibri" w:hAnsi="Calibri" w:cs="Calibri"/>
          <w:bCs/>
          <w:color w:val="000000"/>
          <w:sz w:val="24"/>
          <w:szCs w:val="24"/>
        </w:rPr>
        <w:t>Karlovo náměstí 21, 413 01 Roudnice nad Labem</w:t>
      </w:r>
      <w:r w:rsidRPr="002744C5">
        <w:rPr>
          <w:rFonts w:ascii="Calibri" w:eastAsia="Calibri" w:hAnsi="Calibri" w:cs="Calibri"/>
          <w:color w:val="000000"/>
          <w:sz w:val="24"/>
          <w:szCs w:val="24"/>
          <w:highlight w:val="white"/>
        </w:rPr>
        <w:t xml:space="preserve"> („</w:t>
      </w:r>
      <w:r w:rsidRPr="002744C5">
        <w:rPr>
          <w:rFonts w:ascii="Calibri" w:eastAsia="Calibri" w:hAnsi="Calibri" w:cs="Calibri"/>
          <w:b/>
          <w:bCs/>
          <w:color w:val="000000"/>
          <w:sz w:val="24"/>
          <w:szCs w:val="24"/>
          <w:highlight w:val="white"/>
        </w:rPr>
        <w:t>Obec</w:t>
      </w:r>
      <w:r w:rsidRPr="002744C5">
        <w:rPr>
          <w:rFonts w:ascii="Calibri" w:eastAsia="Calibri" w:hAnsi="Calibri" w:cs="Calibri"/>
          <w:color w:val="000000"/>
          <w:sz w:val="24"/>
          <w:szCs w:val="24"/>
          <w:highlight w:val="white"/>
        </w:rPr>
        <w:t xml:space="preserve">“) </w:t>
      </w:r>
    </w:p>
    <w:p w14:paraId="59201C31" w14:textId="77777777" w:rsidR="00B91A21" w:rsidRPr="002744C5" w:rsidRDefault="00B91A21">
      <w:pPr>
        <w:spacing w:line="259" w:lineRule="auto"/>
        <w:rPr>
          <w:rFonts w:ascii="Calibri" w:eastAsia="Calibri" w:hAnsi="Calibri" w:cs="Calibri"/>
          <w:color w:val="000000"/>
          <w:sz w:val="24"/>
          <w:szCs w:val="24"/>
        </w:rPr>
      </w:pPr>
    </w:p>
    <w:p w14:paraId="3FE6577F" w14:textId="77777777" w:rsidR="00B91A21" w:rsidRPr="002744C5" w:rsidRDefault="00000000">
      <w:pPr>
        <w:spacing w:line="259" w:lineRule="auto"/>
        <w:rPr>
          <w:rFonts w:ascii="Calibri" w:eastAsia="Calibri" w:hAnsi="Calibri" w:cs="Calibri"/>
          <w:color w:val="000000"/>
          <w:sz w:val="24"/>
          <w:szCs w:val="24"/>
        </w:rPr>
      </w:pPr>
      <w:r w:rsidRPr="002744C5">
        <w:rPr>
          <w:rFonts w:ascii="Calibri" w:eastAsia="Calibri" w:hAnsi="Calibri" w:cs="Calibri"/>
          <w:color w:val="000000"/>
          <w:sz w:val="24"/>
          <w:szCs w:val="24"/>
        </w:rPr>
        <w:t>(</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a Obec dále společně jen „</w:t>
      </w:r>
      <w:r w:rsidRPr="002744C5">
        <w:rPr>
          <w:rFonts w:ascii="Calibri" w:eastAsia="Calibri" w:hAnsi="Calibri" w:cs="Calibri"/>
          <w:b/>
          <w:color w:val="000000"/>
          <w:sz w:val="24"/>
          <w:szCs w:val="24"/>
        </w:rPr>
        <w:t>Smluvní strany</w:t>
      </w:r>
      <w:r w:rsidRPr="002744C5">
        <w:rPr>
          <w:rFonts w:ascii="Calibri" w:eastAsia="Calibri" w:hAnsi="Calibri" w:cs="Calibri"/>
          <w:color w:val="000000"/>
          <w:sz w:val="24"/>
          <w:szCs w:val="24"/>
        </w:rPr>
        <w:t>“)</w:t>
      </w:r>
    </w:p>
    <w:p w14:paraId="02B778DC" w14:textId="77777777" w:rsidR="00B91A21" w:rsidRPr="002744C5" w:rsidRDefault="00B91A21">
      <w:pPr>
        <w:ind w:firstLine="708"/>
        <w:rPr>
          <w:rFonts w:ascii="Calibri" w:eastAsia="Calibri" w:hAnsi="Calibri" w:cs="Calibri"/>
          <w:color w:val="000000"/>
          <w:sz w:val="24"/>
          <w:szCs w:val="24"/>
        </w:rPr>
      </w:pPr>
    </w:p>
    <w:p w14:paraId="53A43B9B" w14:textId="77777777" w:rsidR="00B91A21" w:rsidRPr="002744C5" w:rsidRDefault="00000000">
      <w:pPr>
        <w:spacing w:before="240" w:after="160"/>
        <w:rPr>
          <w:rFonts w:ascii="Calibri" w:eastAsia="Calibri" w:hAnsi="Calibri" w:cs="Calibri"/>
          <w:b/>
          <w:color w:val="000000"/>
          <w:sz w:val="24"/>
          <w:szCs w:val="24"/>
        </w:rPr>
      </w:pPr>
      <w:r w:rsidRPr="002744C5">
        <w:rPr>
          <w:rFonts w:ascii="Calibri" w:eastAsia="Calibri" w:hAnsi="Calibri" w:cs="Calibri"/>
          <w:b/>
          <w:color w:val="000000"/>
          <w:sz w:val="24"/>
          <w:szCs w:val="24"/>
        </w:rPr>
        <w:t>Preambule</w:t>
      </w:r>
    </w:p>
    <w:p w14:paraId="5E8F7F2D" w14:textId="77777777" w:rsidR="00B91A21" w:rsidRPr="002744C5" w:rsidRDefault="00000000">
      <w:pPr>
        <w:numPr>
          <w:ilvl w:val="0"/>
          <w:numId w:val="1"/>
        </w:numPr>
        <w:pBdr>
          <w:top w:val="nil"/>
          <w:left w:val="nil"/>
          <w:bottom w:val="nil"/>
          <w:right w:val="nil"/>
          <w:between w:val="nil"/>
        </w:pBdr>
        <w:spacing w:after="160" w:line="259" w:lineRule="auto"/>
        <w:ind w:left="567" w:hanging="567"/>
        <w:rPr>
          <w:rFonts w:ascii="Calibri" w:eastAsia="Calibri" w:hAnsi="Calibri" w:cs="Calibri"/>
          <w:color w:val="000000"/>
          <w:sz w:val="24"/>
          <w:szCs w:val="24"/>
        </w:rPr>
      </w:pP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je tvůrcem a majitelem systému pro oživení lokální ekonomiky s názvem „Corrency“ (dále jen „</w:t>
      </w:r>
      <w:r w:rsidRPr="002744C5">
        <w:rPr>
          <w:rFonts w:ascii="Calibri" w:eastAsia="Calibri" w:hAnsi="Calibri" w:cs="Calibri"/>
          <w:b/>
          <w:color w:val="000000"/>
          <w:sz w:val="24"/>
          <w:szCs w:val="24"/>
        </w:rPr>
        <w:t>Systém Corrency</w:t>
      </w:r>
      <w:r w:rsidRPr="002744C5">
        <w:rPr>
          <w:rFonts w:ascii="Calibri" w:eastAsia="Calibri" w:hAnsi="Calibri" w:cs="Calibri"/>
          <w:color w:val="000000"/>
          <w:sz w:val="24"/>
          <w:szCs w:val="24"/>
        </w:rPr>
        <w:t xml:space="preserve">“).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v rámci Systému Corrency zejména (i) zajišťuje jeho technický a personální provoz a (</w:t>
      </w:r>
      <w:proofErr w:type="spellStart"/>
      <w:r w:rsidRPr="002744C5">
        <w:rPr>
          <w:rFonts w:ascii="Calibri" w:eastAsia="Calibri" w:hAnsi="Calibri" w:cs="Calibri"/>
          <w:color w:val="000000"/>
          <w:sz w:val="24"/>
          <w:szCs w:val="24"/>
        </w:rPr>
        <w:t>ii</w:t>
      </w:r>
      <w:proofErr w:type="spellEnd"/>
      <w:r w:rsidRPr="002744C5">
        <w:rPr>
          <w:rFonts w:ascii="Calibri" w:eastAsia="Calibri" w:hAnsi="Calibri" w:cs="Calibri"/>
          <w:color w:val="000000"/>
          <w:sz w:val="24"/>
          <w:szCs w:val="24"/>
        </w:rPr>
        <w:t xml:space="preserve">) provozuje internetové stránky Corrency.cz.  </w:t>
      </w:r>
    </w:p>
    <w:p w14:paraId="420ED855" w14:textId="77777777" w:rsidR="00B91A21" w:rsidRPr="002744C5" w:rsidRDefault="00000000">
      <w:pPr>
        <w:numPr>
          <w:ilvl w:val="0"/>
          <w:numId w:val="1"/>
        </w:numPr>
        <w:pBdr>
          <w:top w:val="nil"/>
          <w:left w:val="nil"/>
          <w:bottom w:val="nil"/>
          <w:right w:val="nil"/>
          <w:between w:val="nil"/>
        </w:pBdr>
        <w:spacing w:after="160" w:line="259" w:lineRule="auto"/>
        <w:ind w:left="567" w:hanging="567"/>
        <w:rPr>
          <w:rFonts w:ascii="Calibri" w:eastAsia="Calibri" w:hAnsi="Calibri" w:cs="Calibri"/>
          <w:color w:val="000000"/>
          <w:sz w:val="24"/>
          <w:szCs w:val="24"/>
        </w:rPr>
      </w:pP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s Obcí s uzavřela </w:t>
      </w:r>
      <w:r w:rsidRPr="002744C5">
        <w:rPr>
          <w:rFonts w:ascii="Calibri" w:eastAsia="Calibri" w:hAnsi="Calibri" w:cs="Calibri"/>
          <w:color w:val="000000"/>
          <w:sz w:val="24"/>
          <w:szCs w:val="24"/>
          <w:highlight w:val="white"/>
        </w:rPr>
        <w:t>Smlouvu o poskyt</w:t>
      </w:r>
      <w:r w:rsidRPr="002744C5">
        <w:rPr>
          <w:rFonts w:ascii="Calibri" w:eastAsia="Calibri" w:hAnsi="Calibri" w:cs="Calibri"/>
          <w:sz w:val="24"/>
          <w:szCs w:val="24"/>
          <w:highlight w:val="white"/>
        </w:rPr>
        <w:t xml:space="preserve">nutí a provozování systému Corrency, </w:t>
      </w:r>
      <w:r w:rsidRPr="002744C5">
        <w:rPr>
          <w:rFonts w:ascii="Calibri" w:eastAsia="Calibri" w:hAnsi="Calibri" w:cs="Calibri"/>
          <w:color w:val="000000"/>
          <w:sz w:val="24"/>
          <w:szCs w:val="24"/>
        </w:rPr>
        <w:t xml:space="preserve">na </w:t>
      </w:r>
      <w:proofErr w:type="gramStart"/>
      <w:r w:rsidRPr="002744C5">
        <w:rPr>
          <w:rFonts w:ascii="Calibri" w:eastAsia="Calibri" w:hAnsi="Calibri" w:cs="Calibri"/>
          <w:color w:val="000000"/>
          <w:sz w:val="24"/>
          <w:szCs w:val="24"/>
        </w:rPr>
        <w:t>základě</w:t>
      </w:r>
      <w:proofErr w:type="gramEnd"/>
      <w:r w:rsidRPr="002744C5">
        <w:rPr>
          <w:rFonts w:ascii="Calibri" w:eastAsia="Calibri" w:hAnsi="Calibri" w:cs="Calibri"/>
          <w:color w:val="000000"/>
          <w:sz w:val="24"/>
          <w:szCs w:val="24"/>
        </w:rPr>
        <w:t xml:space="preserve"> které se Obec zapojila do Systému Corrency (dále jen „</w:t>
      </w:r>
      <w:r w:rsidRPr="002744C5">
        <w:rPr>
          <w:rFonts w:ascii="Calibri" w:eastAsia="Calibri" w:hAnsi="Calibri" w:cs="Calibri"/>
          <w:b/>
          <w:color w:val="000000"/>
          <w:sz w:val="24"/>
          <w:szCs w:val="24"/>
        </w:rPr>
        <w:t>Smlouva o spolupráci</w:t>
      </w:r>
      <w:r w:rsidRPr="002744C5">
        <w:rPr>
          <w:rFonts w:ascii="Calibri" w:eastAsia="Calibri" w:hAnsi="Calibri" w:cs="Calibri"/>
          <w:color w:val="000000"/>
          <w:sz w:val="24"/>
          <w:szCs w:val="24"/>
        </w:rPr>
        <w:t>“).</w:t>
      </w:r>
    </w:p>
    <w:p w14:paraId="4E8E1FCD" w14:textId="77777777" w:rsidR="00B91A21" w:rsidRPr="002744C5" w:rsidRDefault="00000000">
      <w:pPr>
        <w:numPr>
          <w:ilvl w:val="0"/>
          <w:numId w:val="1"/>
        </w:numPr>
        <w:pBdr>
          <w:top w:val="nil"/>
          <w:left w:val="nil"/>
          <w:bottom w:val="nil"/>
          <w:right w:val="nil"/>
          <w:between w:val="nil"/>
        </w:pBdr>
        <w:spacing w:after="160" w:line="259" w:lineRule="auto"/>
        <w:ind w:left="567" w:hanging="567"/>
        <w:rPr>
          <w:rFonts w:ascii="Calibri" w:eastAsia="Calibri" w:hAnsi="Calibri" w:cs="Calibri"/>
          <w:color w:val="000000"/>
          <w:sz w:val="24"/>
          <w:szCs w:val="24"/>
        </w:rPr>
      </w:pPr>
      <w:r w:rsidRPr="002744C5">
        <w:rPr>
          <w:rFonts w:ascii="Calibri" w:eastAsia="Calibri" w:hAnsi="Calibri" w:cs="Calibri"/>
          <w:color w:val="000000"/>
          <w:sz w:val="24"/>
          <w:szCs w:val="24"/>
        </w:rPr>
        <w:t xml:space="preserve">V rámci Systému Corrency a v rozsahu, v jakém se jej Obec účastní, budou Smluvní strany zpracovávat osobní údaje fyzických osob zapojených do Systému Corrency, tj. (i) tzv. Příjemců, jimž byla poskytnuta podpora formou připsání Correntů na jejich </w:t>
      </w:r>
      <w:proofErr w:type="spellStart"/>
      <w:r w:rsidRPr="002744C5">
        <w:rPr>
          <w:rFonts w:ascii="Calibri" w:eastAsia="Calibri" w:hAnsi="Calibri" w:cs="Calibri"/>
          <w:color w:val="000000"/>
          <w:sz w:val="24"/>
          <w:szCs w:val="24"/>
        </w:rPr>
        <w:t>Correntový</w:t>
      </w:r>
      <w:proofErr w:type="spellEnd"/>
      <w:r w:rsidRPr="002744C5">
        <w:rPr>
          <w:rFonts w:ascii="Calibri" w:eastAsia="Calibri" w:hAnsi="Calibri" w:cs="Calibri"/>
          <w:color w:val="000000"/>
          <w:sz w:val="24"/>
          <w:szCs w:val="24"/>
        </w:rPr>
        <w:t xml:space="preserve"> účet, a (</w:t>
      </w:r>
      <w:proofErr w:type="spellStart"/>
      <w:r w:rsidRPr="002744C5">
        <w:rPr>
          <w:rFonts w:ascii="Calibri" w:eastAsia="Calibri" w:hAnsi="Calibri" w:cs="Calibri"/>
          <w:color w:val="000000"/>
          <w:sz w:val="24"/>
          <w:szCs w:val="24"/>
        </w:rPr>
        <w:t>ii</w:t>
      </w:r>
      <w:proofErr w:type="spellEnd"/>
      <w:r w:rsidRPr="002744C5">
        <w:rPr>
          <w:rFonts w:ascii="Calibri" w:eastAsia="Calibri" w:hAnsi="Calibri" w:cs="Calibri"/>
          <w:color w:val="000000"/>
          <w:sz w:val="24"/>
          <w:szCs w:val="24"/>
        </w:rPr>
        <w:t xml:space="preserve">) prodejců zboží a poskytovatelů služeb (tzv. Obchodníků), u nichž Příjemci mohou své </w:t>
      </w:r>
      <w:proofErr w:type="spellStart"/>
      <w:r w:rsidRPr="002744C5">
        <w:rPr>
          <w:rFonts w:ascii="Calibri" w:eastAsia="Calibri" w:hAnsi="Calibri" w:cs="Calibri"/>
          <w:color w:val="000000"/>
          <w:sz w:val="24"/>
          <w:szCs w:val="24"/>
        </w:rPr>
        <w:t>Correnty</w:t>
      </w:r>
      <w:proofErr w:type="spellEnd"/>
      <w:r w:rsidRPr="002744C5">
        <w:rPr>
          <w:rFonts w:ascii="Calibri" w:eastAsia="Calibri" w:hAnsi="Calibri" w:cs="Calibri"/>
          <w:color w:val="000000"/>
          <w:sz w:val="24"/>
          <w:szCs w:val="24"/>
        </w:rPr>
        <w:t xml:space="preserve"> uplatnit (dále společně jen „</w:t>
      </w:r>
      <w:r w:rsidRPr="002744C5">
        <w:rPr>
          <w:rFonts w:ascii="Calibri" w:eastAsia="Calibri" w:hAnsi="Calibri" w:cs="Calibri"/>
          <w:b/>
          <w:color w:val="000000"/>
          <w:sz w:val="24"/>
          <w:szCs w:val="24"/>
        </w:rPr>
        <w:t>Subjekty údajů</w:t>
      </w:r>
      <w:r w:rsidRPr="002744C5">
        <w:rPr>
          <w:rFonts w:ascii="Calibri" w:eastAsia="Calibri" w:hAnsi="Calibri" w:cs="Calibri"/>
          <w:color w:val="000000"/>
          <w:sz w:val="24"/>
          <w:szCs w:val="24"/>
        </w:rPr>
        <w:t>“). Podrobnosti ohledně zpracování osobních údajů Subjektů údajů (dále jen „</w:t>
      </w:r>
      <w:r w:rsidRPr="002744C5">
        <w:rPr>
          <w:rFonts w:ascii="Calibri" w:eastAsia="Calibri" w:hAnsi="Calibri" w:cs="Calibri"/>
          <w:b/>
          <w:color w:val="000000"/>
          <w:sz w:val="24"/>
          <w:szCs w:val="24"/>
        </w:rPr>
        <w:t>Osobní údaje</w:t>
      </w:r>
      <w:r w:rsidRPr="002744C5">
        <w:rPr>
          <w:rFonts w:ascii="Calibri" w:eastAsia="Calibri" w:hAnsi="Calibri" w:cs="Calibri"/>
          <w:color w:val="000000"/>
          <w:sz w:val="24"/>
          <w:szCs w:val="24"/>
        </w:rPr>
        <w:t xml:space="preserve">“) stanoví Zásady zpracování osobních údajů, které tvoří </w:t>
      </w:r>
      <w:r w:rsidRPr="002744C5">
        <w:rPr>
          <w:rFonts w:ascii="Calibri" w:eastAsia="Calibri" w:hAnsi="Calibri" w:cs="Calibri"/>
          <w:i/>
          <w:color w:val="000000"/>
          <w:sz w:val="24"/>
          <w:szCs w:val="24"/>
        </w:rPr>
        <w:t>Přílohu 1</w:t>
      </w:r>
      <w:r w:rsidRPr="002744C5">
        <w:rPr>
          <w:rFonts w:ascii="Calibri" w:eastAsia="Calibri" w:hAnsi="Calibri" w:cs="Calibri"/>
          <w:color w:val="000000"/>
          <w:sz w:val="24"/>
          <w:szCs w:val="24"/>
        </w:rPr>
        <w:t xml:space="preserve"> této Dohody (dále jen „</w:t>
      </w:r>
      <w:r w:rsidRPr="002744C5">
        <w:rPr>
          <w:rFonts w:ascii="Calibri" w:eastAsia="Calibri" w:hAnsi="Calibri" w:cs="Calibri"/>
          <w:b/>
          <w:color w:val="000000"/>
          <w:sz w:val="24"/>
          <w:szCs w:val="24"/>
        </w:rPr>
        <w:t>Zásady</w:t>
      </w:r>
      <w:r w:rsidRPr="002744C5">
        <w:rPr>
          <w:rFonts w:ascii="Calibri" w:eastAsia="Calibri" w:hAnsi="Calibri" w:cs="Calibri"/>
          <w:color w:val="000000"/>
          <w:sz w:val="24"/>
          <w:szCs w:val="24"/>
        </w:rPr>
        <w:t>“).</w:t>
      </w:r>
    </w:p>
    <w:p w14:paraId="3D66DD08" w14:textId="77777777" w:rsidR="00B91A21" w:rsidRPr="002744C5" w:rsidRDefault="00000000">
      <w:pPr>
        <w:numPr>
          <w:ilvl w:val="0"/>
          <w:numId w:val="1"/>
        </w:numPr>
        <w:pBdr>
          <w:top w:val="nil"/>
          <w:left w:val="nil"/>
          <w:bottom w:val="nil"/>
          <w:right w:val="nil"/>
          <w:between w:val="nil"/>
        </w:pBdr>
        <w:spacing w:after="160" w:line="259" w:lineRule="auto"/>
        <w:ind w:left="567" w:hanging="567"/>
        <w:rPr>
          <w:rFonts w:ascii="Calibri" w:eastAsia="Calibri" w:hAnsi="Calibri" w:cs="Calibri"/>
          <w:color w:val="000000"/>
          <w:sz w:val="24"/>
          <w:szCs w:val="24"/>
        </w:rPr>
      </w:pPr>
      <w:r w:rsidRPr="002744C5">
        <w:rPr>
          <w:rFonts w:ascii="Calibri" w:eastAsia="Calibri" w:hAnsi="Calibri" w:cs="Calibri"/>
          <w:color w:val="000000"/>
          <w:sz w:val="24"/>
          <w:szCs w:val="24"/>
        </w:rPr>
        <w:t>Smluvní strany společně stanoví účely a prostředky zpracování Osobních údajů, což z nich činí společné správce Osobních údajů.</w:t>
      </w:r>
    </w:p>
    <w:p w14:paraId="2E3A426A" w14:textId="77777777" w:rsidR="00B91A21" w:rsidRPr="002744C5" w:rsidRDefault="00000000">
      <w:pPr>
        <w:spacing w:after="160" w:line="259" w:lineRule="auto"/>
        <w:rPr>
          <w:rFonts w:ascii="Calibri" w:eastAsia="Calibri" w:hAnsi="Calibri" w:cs="Calibri"/>
          <w:color w:val="000000"/>
          <w:sz w:val="24"/>
          <w:szCs w:val="24"/>
        </w:rPr>
      </w:pPr>
      <w:r w:rsidRPr="002744C5">
        <w:rPr>
          <w:rFonts w:ascii="Calibri" w:eastAsia="Calibri" w:hAnsi="Calibri" w:cs="Calibri"/>
          <w:color w:val="000000"/>
          <w:sz w:val="24"/>
          <w:szCs w:val="24"/>
        </w:rPr>
        <w:t>S ohledem na výše uvedené a s odkazem na čl. 26 nařízení Evropského parlamentu a Rady (EU) č. 2016/679 ze dne 27. dubna 2016, obecného nařízení o ochraně osobních údajů (dále jen „</w:t>
      </w:r>
      <w:r w:rsidRPr="002744C5">
        <w:rPr>
          <w:rFonts w:ascii="Calibri" w:eastAsia="Calibri" w:hAnsi="Calibri" w:cs="Calibri"/>
          <w:b/>
          <w:color w:val="000000"/>
          <w:sz w:val="24"/>
          <w:szCs w:val="24"/>
        </w:rPr>
        <w:t>Nařízení</w:t>
      </w:r>
      <w:r w:rsidRPr="002744C5">
        <w:rPr>
          <w:rFonts w:ascii="Calibri" w:eastAsia="Calibri" w:hAnsi="Calibri" w:cs="Calibri"/>
          <w:color w:val="000000"/>
          <w:sz w:val="24"/>
          <w:szCs w:val="24"/>
        </w:rPr>
        <w:t>“) Smluvní strany uzavírají následující dohodu o úpravě práv a povinností společných správců osobních údajů (dále jen „</w:t>
      </w:r>
      <w:r w:rsidRPr="002744C5">
        <w:rPr>
          <w:rFonts w:ascii="Calibri" w:eastAsia="Calibri" w:hAnsi="Calibri" w:cs="Calibri"/>
          <w:b/>
          <w:color w:val="000000"/>
          <w:sz w:val="24"/>
          <w:szCs w:val="24"/>
        </w:rPr>
        <w:t>Dohoda</w:t>
      </w:r>
      <w:r w:rsidRPr="002744C5">
        <w:rPr>
          <w:rFonts w:ascii="Calibri" w:eastAsia="Calibri" w:hAnsi="Calibri" w:cs="Calibri"/>
          <w:color w:val="000000"/>
          <w:sz w:val="24"/>
          <w:szCs w:val="24"/>
        </w:rPr>
        <w:t>”).</w:t>
      </w:r>
    </w:p>
    <w:p w14:paraId="0C12B36E" w14:textId="77777777" w:rsidR="00B91A21" w:rsidRPr="002744C5" w:rsidRDefault="00000000">
      <w:pPr>
        <w:pStyle w:val="Nadpis1"/>
        <w:numPr>
          <w:ilvl w:val="0"/>
          <w:numId w:val="2"/>
        </w:numPr>
        <w:rPr>
          <w:rFonts w:ascii="Calibri" w:eastAsia="Calibri" w:hAnsi="Calibri" w:cs="Calibri"/>
          <w:color w:val="000000"/>
        </w:rPr>
      </w:pPr>
      <w:r w:rsidRPr="002744C5">
        <w:rPr>
          <w:rFonts w:ascii="Calibri" w:eastAsia="Calibri" w:hAnsi="Calibri" w:cs="Calibri"/>
          <w:color w:val="000000"/>
        </w:rPr>
        <w:lastRenderedPageBreak/>
        <w:t>Předmět Dohody</w:t>
      </w:r>
    </w:p>
    <w:p w14:paraId="447A2B0C"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Smluvní strany souhlasně prohlašují, že ve vztahu k Osobním údajům zpracovávaným v rámci Systému Corrency jsou v postavení tzv. společných správců ve smyslu čl. 26 Nařízení.</w:t>
      </w:r>
    </w:p>
    <w:p w14:paraId="1DD24C05"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Předmětem této Dohody je zejména (a) vymezení odpovědnosti Smluvních stran za plnění povinností při zpracování Osobních údajů a (b) úprava vzájemných práv a povinností s tím souvisejících.</w:t>
      </w:r>
    </w:p>
    <w:p w14:paraId="27BB1B6F" w14:textId="77777777" w:rsidR="00B91A21" w:rsidRPr="002744C5" w:rsidRDefault="00000000">
      <w:pPr>
        <w:pStyle w:val="Nadpis1"/>
        <w:numPr>
          <w:ilvl w:val="0"/>
          <w:numId w:val="2"/>
        </w:numPr>
        <w:rPr>
          <w:rFonts w:ascii="Calibri" w:eastAsia="Calibri" w:hAnsi="Calibri" w:cs="Calibri"/>
          <w:color w:val="000000"/>
        </w:rPr>
      </w:pPr>
      <w:bookmarkStart w:id="0" w:name="_heading=h.gjdgxs" w:colFirst="0" w:colLast="0"/>
      <w:bookmarkEnd w:id="0"/>
      <w:r w:rsidRPr="002744C5">
        <w:rPr>
          <w:rFonts w:ascii="Calibri" w:eastAsia="Calibri" w:hAnsi="Calibri" w:cs="Calibri"/>
          <w:color w:val="000000"/>
        </w:rPr>
        <w:t>Přístup k Osobním údajům</w:t>
      </w:r>
    </w:p>
    <w:p w14:paraId="50182CF7" w14:textId="77777777" w:rsidR="00B91A21" w:rsidRPr="002744C5" w:rsidRDefault="00000000">
      <w:pPr>
        <w:pStyle w:val="Nadpis2"/>
        <w:numPr>
          <w:ilvl w:val="1"/>
          <w:numId w:val="2"/>
        </w:numPr>
        <w:rPr>
          <w:rFonts w:ascii="Calibri" w:eastAsia="Calibri" w:hAnsi="Calibri" w:cs="Calibri"/>
          <w:color w:val="000000"/>
          <w:sz w:val="24"/>
          <w:szCs w:val="24"/>
        </w:rPr>
      </w:pP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jako provozovatel Systému Corrency bude mít výlučný přístup k Osobním údajům zpracovávaným v jeho rámci.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bude mít zejména výlučný přístup k:</w:t>
      </w:r>
    </w:p>
    <w:p w14:paraId="4A81F00C" w14:textId="77777777" w:rsidR="00B91A21" w:rsidRPr="002744C5" w:rsidRDefault="00000000">
      <w:pPr>
        <w:pStyle w:val="Nadpis3"/>
        <w:numPr>
          <w:ilvl w:val="2"/>
          <w:numId w:val="4"/>
        </w:numPr>
        <w:rPr>
          <w:rFonts w:ascii="Calibri" w:eastAsia="Calibri" w:hAnsi="Calibri" w:cs="Calibri"/>
          <w:color w:val="000000"/>
          <w:sz w:val="24"/>
          <w:szCs w:val="24"/>
        </w:rPr>
      </w:pPr>
      <w:r w:rsidRPr="002744C5">
        <w:rPr>
          <w:rFonts w:ascii="Calibri" w:eastAsia="Calibri" w:hAnsi="Calibri" w:cs="Calibri"/>
          <w:color w:val="000000"/>
          <w:sz w:val="24"/>
          <w:szCs w:val="24"/>
        </w:rPr>
        <w:t>Osobním údajům uvedeným Subjektem údajů v rámci registrace do Systému Corrency,</w:t>
      </w:r>
    </w:p>
    <w:p w14:paraId="75E2E0E9" w14:textId="77777777" w:rsidR="00B91A21" w:rsidRPr="002744C5" w:rsidRDefault="00000000">
      <w:pPr>
        <w:pStyle w:val="Nadpis3"/>
        <w:numPr>
          <w:ilvl w:val="2"/>
          <w:numId w:val="4"/>
        </w:numPr>
        <w:rPr>
          <w:rFonts w:ascii="Calibri" w:eastAsia="Calibri" w:hAnsi="Calibri" w:cs="Calibri"/>
          <w:color w:val="000000"/>
          <w:sz w:val="24"/>
          <w:szCs w:val="24"/>
        </w:rPr>
      </w:pPr>
      <w:proofErr w:type="spellStart"/>
      <w:r w:rsidRPr="002744C5">
        <w:rPr>
          <w:rFonts w:ascii="Calibri" w:eastAsia="Calibri" w:hAnsi="Calibri" w:cs="Calibri"/>
          <w:color w:val="000000"/>
          <w:sz w:val="24"/>
          <w:szCs w:val="24"/>
        </w:rPr>
        <w:t>Correntovým</w:t>
      </w:r>
      <w:proofErr w:type="spellEnd"/>
      <w:r w:rsidRPr="002744C5">
        <w:rPr>
          <w:rFonts w:ascii="Calibri" w:eastAsia="Calibri" w:hAnsi="Calibri" w:cs="Calibri"/>
          <w:color w:val="000000"/>
          <w:sz w:val="24"/>
          <w:szCs w:val="24"/>
        </w:rPr>
        <w:t xml:space="preserve"> účtům jednotlivých Příjemců,</w:t>
      </w:r>
    </w:p>
    <w:p w14:paraId="1BDB41B5" w14:textId="77777777" w:rsidR="00B91A21" w:rsidRPr="002744C5" w:rsidRDefault="00000000">
      <w:pPr>
        <w:pStyle w:val="Nadpis3"/>
        <w:numPr>
          <w:ilvl w:val="2"/>
          <w:numId w:val="4"/>
        </w:numPr>
        <w:rPr>
          <w:rFonts w:ascii="Calibri" w:eastAsia="Calibri" w:hAnsi="Calibri" w:cs="Calibri"/>
          <w:color w:val="000000"/>
          <w:sz w:val="24"/>
          <w:szCs w:val="24"/>
        </w:rPr>
      </w:pPr>
      <w:r w:rsidRPr="002744C5">
        <w:rPr>
          <w:rFonts w:ascii="Calibri" w:eastAsia="Calibri" w:hAnsi="Calibri" w:cs="Calibri"/>
          <w:color w:val="000000"/>
          <w:sz w:val="24"/>
          <w:szCs w:val="24"/>
        </w:rPr>
        <w:t>smlouvám s Obchodníky,</w:t>
      </w:r>
    </w:p>
    <w:p w14:paraId="4574885B" w14:textId="77777777" w:rsidR="00B91A21" w:rsidRPr="002744C5" w:rsidRDefault="00000000">
      <w:pPr>
        <w:pStyle w:val="Nadpis3"/>
        <w:numPr>
          <w:ilvl w:val="2"/>
          <w:numId w:val="4"/>
        </w:numPr>
        <w:rPr>
          <w:rFonts w:ascii="Calibri" w:eastAsia="Calibri" w:hAnsi="Calibri" w:cs="Calibri"/>
          <w:color w:val="000000"/>
          <w:sz w:val="24"/>
          <w:szCs w:val="24"/>
        </w:rPr>
      </w:pPr>
      <w:r w:rsidRPr="002744C5">
        <w:rPr>
          <w:rFonts w:ascii="Calibri" w:eastAsia="Calibri" w:hAnsi="Calibri" w:cs="Calibri"/>
          <w:color w:val="000000"/>
          <w:sz w:val="24"/>
          <w:szCs w:val="24"/>
        </w:rPr>
        <w:t>informacím týkajícím se uplatnění Correntů u Obchodníků.</w:t>
      </w:r>
    </w:p>
    <w:p w14:paraId="229FEF77"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Obec jako poskytovatel finanční podpory v rámci Systému Corrency nemá bez dalšího přístup ke zpracovávaným Osobním údajům. Za účelem kontroly a ověření nakládání s finančními prostředky v rámci Systému Corrency bude Obci předkládáno vyúčtování v rozsahu a za podmínek sjednaných Smlouvou o spolupráci.</w:t>
      </w:r>
    </w:p>
    <w:p w14:paraId="6CB26AFD" w14:textId="77777777" w:rsidR="00B91A21" w:rsidRPr="002744C5" w:rsidRDefault="00000000">
      <w:pPr>
        <w:pStyle w:val="Nadpis1"/>
        <w:numPr>
          <w:ilvl w:val="0"/>
          <w:numId w:val="2"/>
        </w:numPr>
        <w:rPr>
          <w:rFonts w:ascii="Calibri" w:eastAsia="Calibri" w:hAnsi="Calibri" w:cs="Calibri"/>
          <w:color w:val="000000"/>
        </w:rPr>
      </w:pPr>
      <w:r w:rsidRPr="002744C5">
        <w:rPr>
          <w:rFonts w:ascii="Calibri" w:eastAsia="Calibri" w:hAnsi="Calibri" w:cs="Calibri"/>
          <w:color w:val="000000"/>
        </w:rPr>
        <w:t xml:space="preserve">Práva a povinnosti </w:t>
      </w:r>
      <w:proofErr w:type="spellStart"/>
      <w:r w:rsidRPr="002744C5">
        <w:rPr>
          <w:rFonts w:ascii="Calibri" w:eastAsia="Calibri" w:hAnsi="Calibri" w:cs="Calibri"/>
          <w:color w:val="000000"/>
        </w:rPr>
        <w:t>CorCo</w:t>
      </w:r>
      <w:proofErr w:type="spellEnd"/>
    </w:p>
    <w:p w14:paraId="13BF660C" w14:textId="77777777" w:rsidR="00B91A21" w:rsidRPr="002744C5" w:rsidRDefault="00000000">
      <w:pPr>
        <w:pStyle w:val="Nadpis2"/>
        <w:numPr>
          <w:ilvl w:val="1"/>
          <w:numId w:val="2"/>
        </w:numPr>
        <w:rPr>
          <w:rFonts w:ascii="Calibri" w:eastAsia="Calibri" w:hAnsi="Calibri" w:cs="Calibri"/>
          <w:color w:val="000000"/>
          <w:sz w:val="24"/>
          <w:szCs w:val="24"/>
        </w:rPr>
      </w:pPr>
      <w:bookmarkStart w:id="1" w:name="_heading=h.30j0zll" w:colFirst="0" w:colLast="0"/>
      <w:bookmarkEnd w:id="1"/>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bude v rámci Systému Corrency vůči Subjektům údajů vystupovat jako ústřední kontaktní místo ohledně zpracování Osobních údajů.</w:t>
      </w:r>
    </w:p>
    <w:p w14:paraId="30BA90D5" w14:textId="77777777" w:rsidR="00B91A21" w:rsidRPr="002744C5" w:rsidRDefault="00000000">
      <w:pPr>
        <w:pStyle w:val="Nadpis2"/>
        <w:numPr>
          <w:ilvl w:val="1"/>
          <w:numId w:val="2"/>
        </w:numPr>
        <w:rPr>
          <w:rFonts w:ascii="Calibri" w:eastAsia="Calibri" w:hAnsi="Calibri" w:cs="Calibri"/>
          <w:color w:val="000000"/>
          <w:sz w:val="24"/>
          <w:szCs w:val="24"/>
        </w:rPr>
      </w:pPr>
      <w:bookmarkStart w:id="2" w:name="_heading=h.1fob9te" w:colFirst="0" w:colLast="0"/>
      <w:bookmarkEnd w:id="2"/>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v souvislosti se zpracováním Osobních údajů v rámci Systému Corrency odpovídá za řádné umožnění výkonu následujících práv Subjektů údajů:</w:t>
      </w:r>
    </w:p>
    <w:p w14:paraId="0053173F"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právo na přístup k Osobním údajům podle čl. 15 Nařízení,</w:t>
      </w:r>
    </w:p>
    <w:p w14:paraId="0EAF7387"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právo na opravu a výmaz Osobních údajů podle čl. 16 a 17 Nařízení,</w:t>
      </w:r>
    </w:p>
    <w:p w14:paraId="7BEFB8E3"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právo na omezení zpracování Osobních údajů podle čl. 18 Nařízení,</w:t>
      </w:r>
    </w:p>
    <w:p w14:paraId="3694E989"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právu na přenositelnost Osobních údajů podle čl. 20 Nařízení,</w:t>
      </w:r>
    </w:p>
    <w:p w14:paraId="09D00F9B"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právo vznést námitku proti zpracování Osobních údajů podle čl. 21 Nařízení,</w:t>
      </w:r>
    </w:p>
    <w:p w14:paraId="0DF350D4"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právo podat stížnost proti zpracování Osobních údajů.</w:t>
      </w:r>
    </w:p>
    <w:p w14:paraId="4A708C3D" w14:textId="77777777" w:rsidR="00B91A21" w:rsidRPr="002744C5" w:rsidRDefault="00000000">
      <w:pPr>
        <w:pStyle w:val="Nadpis2"/>
        <w:numPr>
          <w:ilvl w:val="1"/>
          <w:numId w:val="2"/>
        </w:numPr>
        <w:rPr>
          <w:rFonts w:ascii="Calibri" w:eastAsia="Calibri" w:hAnsi="Calibri" w:cs="Calibri"/>
          <w:color w:val="000000"/>
          <w:sz w:val="24"/>
          <w:szCs w:val="24"/>
        </w:rPr>
      </w:pPr>
      <w:bookmarkStart w:id="3" w:name="_heading=h.3znysh7" w:colFirst="0" w:colLast="0"/>
      <w:bookmarkEnd w:id="3"/>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v souvislosti se zpracováním Osobních údajů v rámci Systému Corrency odpovídá za řádné plnění následujících povinností:</w:t>
      </w:r>
    </w:p>
    <w:p w14:paraId="5AC0D4FA" w14:textId="77777777" w:rsidR="00B91A21" w:rsidRPr="002744C5" w:rsidRDefault="00000000">
      <w:pPr>
        <w:pStyle w:val="Nadpis3"/>
        <w:numPr>
          <w:ilvl w:val="2"/>
          <w:numId w:val="2"/>
        </w:numPr>
        <w:rPr>
          <w:rFonts w:ascii="Calibri" w:eastAsia="Calibri" w:hAnsi="Calibri" w:cs="Calibri"/>
          <w:color w:val="000000"/>
          <w:sz w:val="24"/>
          <w:szCs w:val="24"/>
        </w:rPr>
      </w:pPr>
      <w:bookmarkStart w:id="4" w:name="_heading=h.2et92p0" w:colFirst="0" w:colLast="0"/>
      <w:bookmarkEnd w:id="4"/>
      <w:r w:rsidRPr="002744C5">
        <w:rPr>
          <w:rFonts w:ascii="Calibri" w:eastAsia="Calibri" w:hAnsi="Calibri" w:cs="Calibri"/>
          <w:color w:val="000000"/>
          <w:sz w:val="24"/>
          <w:szCs w:val="24"/>
        </w:rPr>
        <w:t>informační povinnost podle čl. 13 Nařízení,</w:t>
      </w:r>
    </w:p>
    <w:p w14:paraId="32B76C56" w14:textId="77777777" w:rsidR="00B91A21" w:rsidRPr="002744C5" w:rsidRDefault="00000000">
      <w:pPr>
        <w:pStyle w:val="Nadpis3"/>
        <w:numPr>
          <w:ilvl w:val="2"/>
          <w:numId w:val="2"/>
        </w:numPr>
        <w:rPr>
          <w:rFonts w:ascii="Calibri" w:eastAsia="Calibri" w:hAnsi="Calibri" w:cs="Calibri"/>
          <w:color w:val="000000"/>
          <w:sz w:val="24"/>
          <w:szCs w:val="24"/>
        </w:rPr>
      </w:pPr>
      <w:bookmarkStart w:id="5" w:name="_heading=h.tyjcwt" w:colFirst="0" w:colLast="0"/>
      <w:bookmarkEnd w:id="5"/>
      <w:r w:rsidRPr="002744C5">
        <w:rPr>
          <w:rFonts w:ascii="Calibri" w:eastAsia="Calibri" w:hAnsi="Calibri" w:cs="Calibri"/>
          <w:color w:val="000000"/>
          <w:sz w:val="24"/>
          <w:szCs w:val="24"/>
        </w:rPr>
        <w:t>informační povinnosti podle čl. 26 odst. 2 Nařízení ohledně podstatných ujednání obsažených v této Dohodě,</w:t>
      </w:r>
    </w:p>
    <w:p w14:paraId="41C40033"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oznamovací povinnosti podle čl. 19 Nařízení ohledně opravy nebo výmazu Osobních údajů nebo omezení zpracování,</w:t>
      </w:r>
    </w:p>
    <w:p w14:paraId="17488005"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povinnosti podle čl. 30 Nařízení vést záznamy o zpracování Osobních údajů,</w:t>
      </w:r>
    </w:p>
    <w:p w14:paraId="5363EAF9"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povinnosti podle čl. 33 a 34 Nařízení ohlašovat případná porušení zabezpečení Osobních údajů Úřadu pro ochranu osobních údajů a/nebo dotčeným Subjektům údajů.</w:t>
      </w:r>
    </w:p>
    <w:p w14:paraId="3B3A4446"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 xml:space="preserve">Povinnosti podle čl. 3.3(a) a 3.3(b) Dohody plní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zejména prostřednictvím Zásad. Smluvní strany v této souvislosti sjednávají, že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je oprávněna Zásady jednostranně upravovat tak, aby odpovídaly nastavení Systému Corrency a požadavkům obecně závazných právních předpisů, včetně Nařízení.</w:t>
      </w:r>
    </w:p>
    <w:p w14:paraId="455A07E6" w14:textId="77777777" w:rsidR="00B91A21" w:rsidRPr="002744C5" w:rsidRDefault="00000000">
      <w:pPr>
        <w:pStyle w:val="Nadpis1"/>
        <w:numPr>
          <w:ilvl w:val="0"/>
          <w:numId w:val="2"/>
        </w:numPr>
        <w:rPr>
          <w:rFonts w:ascii="Calibri" w:eastAsia="Calibri" w:hAnsi="Calibri" w:cs="Calibri"/>
          <w:color w:val="000000"/>
        </w:rPr>
      </w:pPr>
      <w:r w:rsidRPr="002744C5">
        <w:rPr>
          <w:rFonts w:ascii="Calibri" w:eastAsia="Calibri" w:hAnsi="Calibri" w:cs="Calibri"/>
          <w:color w:val="000000"/>
        </w:rPr>
        <w:t>Práva a povinnosti Obce</w:t>
      </w:r>
    </w:p>
    <w:p w14:paraId="29EDCD8F"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 xml:space="preserve">Obec se zavazuje poskytnout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na výzvu součinnost potřebnou k řádnému plnění povinností podle čl. 2 této Dohody. </w:t>
      </w:r>
    </w:p>
    <w:p w14:paraId="22F3B9F9" w14:textId="77777777" w:rsidR="00B91A21" w:rsidRPr="002744C5" w:rsidRDefault="00000000">
      <w:pPr>
        <w:pStyle w:val="Nadpis2"/>
        <w:numPr>
          <w:ilvl w:val="1"/>
          <w:numId w:val="2"/>
        </w:numPr>
        <w:rPr>
          <w:rFonts w:ascii="Calibri" w:eastAsia="Calibri" w:hAnsi="Calibri" w:cs="Calibri"/>
          <w:color w:val="000000"/>
          <w:sz w:val="24"/>
          <w:szCs w:val="24"/>
        </w:rPr>
      </w:pPr>
      <w:bookmarkStart w:id="6" w:name="_heading=h.3dy6vkm" w:colFirst="0" w:colLast="0"/>
      <w:bookmarkEnd w:id="6"/>
      <w:r w:rsidRPr="002744C5">
        <w:rPr>
          <w:rFonts w:ascii="Calibri" w:eastAsia="Calibri" w:hAnsi="Calibri" w:cs="Calibri"/>
          <w:color w:val="000000"/>
          <w:sz w:val="24"/>
          <w:szCs w:val="24"/>
        </w:rPr>
        <w:t xml:space="preserve">Obec se zavazuje informovat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v případě, že obdrží žádost Subjektu údajů o výkon práv podle čl. 3.2 Dohody, a takovou žádost postoupit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bez zbytečného odkladu, nejpozději však do 5 pracovních dnů.</w:t>
      </w:r>
    </w:p>
    <w:p w14:paraId="7B3242D2"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 xml:space="preserve">Obec je oprávněna požadovat po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zprávu ohledně vyřízení žádosti, kterou na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postoupila postupem podle čl. 4.2 Dohody.</w:t>
      </w:r>
    </w:p>
    <w:p w14:paraId="523A696D" w14:textId="77777777" w:rsidR="00B91A21" w:rsidRPr="002744C5" w:rsidRDefault="00000000">
      <w:pPr>
        <w:pStyle w:val="Nadpis1"/>
        <w:numPr>
          <w:ilvl w:val="0"/>
          <w:numId w:val="2"/>
        </w:numPr>
        <w:rPr>
          <w:rFonts w:ascii="Calibri" w:eastAsia="Calibri" w:hAnsi="Calibri" w:cs="Calibri"/>
          <w:color w:val="000000"/>
        </w:rPr>
      </w:pPr>
      <w:r w:rsidRPr="002744C5">
        <w:rPr>
          <w:rFonts w:ascii="Calibri" w:eastAsia="Calibri" w:hAnsi="Calibri" w:cs="Calibri"/>
          <w:color w:val="000000"/>
        </w:rPr>
        <w:t>Práva a povinnosti Smluvních stran</w:t>
      </w:r>
    </w:p>
    <w:p w14:paraId="25EB4D3F"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Ve vztahu k jimi zpracovávaným Osobním údajům je každá ze Smluvních stran povinna:</w:t>
      </w:r>
    </w:p>
    <w:p w14:paraId="4EFF2AC6"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zavést vhodná technická a organizační opatření ve smyslu Nařízení, aby zajistila a byla schopna kdykoliv doložit, že (i) zpracování osobních údajů je prováděno v souladu s Nařízením, (</w:t>
      </w:r>
      <w:proofErr w:type="spellStart"/>
      <w:r w:rsidRPr="002744C5">
        <w:rPr>
          <w:rFonts w:ascii="Calibri" w:eastAsia="Calibri" w:hAnsi="Calibri" w:cs="Calibri"/>
          <w:color w:val="000000"/>
          <w:sz w:val="24"/>
          <w:szCs w:val="24"/>
        </w:rPr>
        <w:t>ii</w:t>
      </w:r>
      <w:proofErr w:type="spellEnd"/>
      <w:r w:rsidRPr="002744C5">
        <w:rPr>
          <w:rFonts w:ascii="Calibri" w:eastAsia="Calibri" w:hAnsi="Calibri" w:cs="Calibri"/>
          <w:color w:val="000000"/>
          <w:sz w:val="24"/>
          <w:szCs w:val="24"/>
        </w:rPr>
        <w:t>) bylo minimalizováno nebezpečí neoprávněného nebo nahodilého přístupu k Osobním údajům nebo jiného neoprávněného zpracování či zneužití;</w:t>
      </w:r>
    </w:p>
    <w:p w14:paraId="2E18D34F"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bez zbytečného odkladu informovat druhou Smluvní stranu, pokud dojde k porušení zabezpečení Osobních údajů ve smyslu Nařízení, které podléhá oznamovací povinnosti podle čl. 33 a/nebo 34 Nařízení;</w:t>
      </w:r>
    </w:p>
    <w:p w14:paraId="096F4E53" w14:textId="77777777" w:rsidR="00B91A21" w:rsidRPr="002744C5" w:rsidRDefault="00000000">
      <w:pPr>
        <w:pStyle w:val="Nadpis3"/>
        <w:numPr>
          <w:ilvl w:val="2"/>
          <w:numId w:val="2"/>
        </w:numPr>
        <w:rPr>
          <w:rFonts w:ascii="Calibri" w:eastAsia="Calibri" w:hAnsi="Calibri" w:cs="Calibri"/>
          <w:color w:val="000000"/>
          <w:sz w:val="24"/>
          <w:szCs w:val="24"/>
        </w:rPr>
      </w:pPr>
      <w:bookmarkStart w:id="7" w:name="_heading=h.1t3h5sf" w:colFirst="0" w:colLast="0"/>
      <w:bookmarkEnd w:id="7"/>
      <w:r w:rsidRPr="002744C5">
        <w:rPr>
          <w:rFonts w:ascii="Calibri" w:eastAsia="Calibri" w:hAnsi="Calibri" w:cs="Calibri"/>
          <w:color w:val="000000"/>
          <w:sz w:val="24"/>
          <w:szCs w:val="24"/>
        </w:rPr>
        <w:t>zachovávat mlčenlivost o Osobních údajích a o bezpečnostních opatřeních, jejichž zveřejnění by ohrozilo zabezpečení Osobních údajů. Tato povinnost trvá i po skončení této Dohody;</w:t>
      </w:r>
    </w:p>
    <w:p w14:paraId="0E1C8AB7"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pokud bude Smluvní strana využívat při zpracování Osobních údajů zpracovatele, zavazuje se s takovým zpracovatelem uzavřít smlouvu o zpracování osobních údajů v souladu s článkem 28 Nařízení. Každá ze Smluvních stran odpovídá za zpracování prováděné jejím zpracovatelem;</w:t>
      </w:r>
    </w:p>
    <w:p w14:paraId="780249AC" w14:textId="77777777" w:rsidR="00B91A21" w:rsidRPr="002744C5" w:rsidRDefault="00000000">
      <w:pPr>
        <w:pStyle w:val="Nadpis3"/>
        <w:numPr>
          <w:ilvl w:val="2"/>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zpracovávat Osobní údaje v souladu se Zásadami.</w:t>
      </w:r>
    </w:p>
    <w:p w14:paraId="0AD1385C"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Smluvní strany jsou povinny se vzájemně neprodleně a pokud možno předem informovat o zahájení kontroly či šetření ze strany Úřadu pro ochranu osobních údajů nebo jiného dozorového orgánu, které se bude týkat Osobních údajů, a poskytovat si informace o průběhu takové kontroly. Smluvní strany jsou povinny si při takové kontrole či šetření poskytnout potřebnou součinnost.</w:t>
      </w:r>
    </w:p>
    <w:p w14:paraId="176BD20E" w14:textId="77777777" w:rsidR="00B91A21" w:rsidRPr="002744C5" w:rsidRDefault="00000000">
      <w:pPr>
        <w:pStyle w:val="Nadpis1"/>
        <w:numPr>
          <w:ilvl w:val="0"/>
          <w:numId w:val="2"/>
        </w:numPr>
        <w:rPr>
          <w:rFonts w:ascii="Calibri" w:eastAsia="Calibri" w:hAnsi="Calibri" w:cs="Calibri"/>
          <w:color w:val="000000"/>
        </w:rPr>
      </w:pPr>
      <w:bookmarkStart w:id="8" w:name="_heading=h.4d34og8" w:colFirst="0" w:colLast="0"/>
      <w:bookmarkEnd w:id="8"/>
      <w:r w:rsidRPr="002744C5">
        <w:rPr>
          <w:rFonts w:ascii="Calibri" w:eastAsia="Calibri" w:hAnsi="Calibri" w:cs="Calibri"/>
          <w:color w:val="000000"/>
        </w:rPr>
        <w:t>Odpovědnost Smluvních stran</w:t>
      </w:r>
    </w:p>
    <w:p w14:paraId="1E661225"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 xml:space="preserve">Bez ohledu na jiná ustanovení této Smlouvy platí, že za podmínek uvedených v čl. 82 Nařízení Smluvní strany odpovídají společně a nerozdílně za újmu vzniklou Subjektu údajů v důsledku zpracováním Osobních údajů, které není či nebude v souladu s Nařízením. </w:t>
      </w:r>
    </w:p>
    <w:p w14:paraId="4CD2CB9D" w14:textId="77777777" w:rsidR="00B91A21" w:rsidRPr="002744C5" w:rsidRDefault="00000000">
      <w:pPr>
        <w:pStyle w:val="Nadpis2"/>
        <w:numPr>
          <w:ilvl w:val="1"/>
          <w:numId w:val="2"/>
        </w:numPr>
        <w:rPr>
          <w:rFonts w:ascii="Calibri" w:eastAsia="Calibri" w:hAnsi="Calibri" w:cs="Calibri"/>
          <w:color w:val="000000"/>
          <w:sz w:val="24"/>
          <w:szCs w:val="24"/>
        </w:rPr>
      </w:pPr>
      <w:bookmarkStart w:id="9" w:name="_heading=h.2s8eyo1" w:colFirst="0" w:colLast="0"/>
      <w:bookmarkEnd w:id="9"/>
      <w:r w:rsidRPr="002744C5">
        <w:rPr>
          <w:rFonts w:ascii="Calibri" w:eastAsia="Calibri" w:hAnsi="Calibri" w:cs="Calibri"/>
          <w:color w:val="000000"/>
          <w:sz w:val="24"/>
          <w:szCs w:val="24"/>
        </w:rPr>
        <w:t>Vzájemná odpovědnost Smluvních stran jako společných správců se řídí jejich účastí na způsobení újmy vzniklé Subjektu údajů. Jestliže některý ze společných správců nahradil takovou újmu nad rámec své účasti na jejím způsobení, má právo žádat od druhého správce zapojeného do společného zpracování vrácení části náhrady, která odpovídá podílu druhého správce na vzniku újmy.</w:t>
      </w:r>
    </w:p>
    <w:p w14:paraId="4DDA2C63" w14:textId="77777777" w:rsidR="00B91A21" w:rsidRPr="002744C5" w:rsidRDefault="00000000">
      <w:pPr>
        <w:pStyle w:val="Nadpis2"/>
        <w:numPr>
          <w:ilvl w:val="1"/>
          <w:numId w:val="2"/>
        </w:numPr>
        <w:rPr>
          <w:rFonts w:ascii="Calibri" w:eastAsia="Calibri" w:hAnsi="Calibri" w:cs="Calibri"/>
          <w:color w:val="000000"/>
          <w:sz w:val="24"/>
          <w:szCs w:val="24"/>
        </w:rPr>
      </w:pPr>
      <w:bookmarkStart w:id="10" w:name="_heading=h.17dp8vu" w:colFirst="0" w:colLast="0"/>
      <w:bookmarkEnd w:id="10"/>
      <w:r w:rsidRPr="002744C5">
        <w:rPr>
          <w:rFonts w:ascii="Calibri" w:eastAsia="Calibri" w:hAnsi="Calibri" w:cs="Calibri"/>
          <w:color w:val="000000"/>
          <w:sz w:val="24"/>
          <w:szCs w:val="24"/>
        </w:rPr>
        <w:t>Smluvní strany jsou povinny se vzájemně bezodkladně informovat o jakémkoliv vzneseném nároku či o jakémkoliv řízení zahájeném proti nim v souvislosti se zpracováním Osobních údajů v postavení společných správců (dále jen společně jako „</w:t>
      </w:r>
      <w:r w:rsidRPr="002744C5">
        <w:rPr>
          <w:rFonts w:ascii="Calibri" w:eastAsia="Calibri" w:hAnsi="Calibri" w:cs="Calibri"/>
          <w:b/>
          <w:color w:val="000000"/>
          <w:sz w:val="24"/>
          <w:szCs w:val="24"/>
        </w:rPr>
        <w:t>Nárok</w:t>
      </w:r>
      <w:r w:rsidRPr="002744C5">
        <w:rPr>
          <w:rFonts w:ascii="Calibri" w:eastAsia="Calibri" w:hAnsi="Calibri" w:cs="Calibri"/>
          <w:color w:val="000000"/>
          <w:sz w:val="24"/>
          <w:szCs w:val="24"/>
        </w:rPr>
        <w:t>“). Smluvní strany jsou v případě uplatnění Nároku proti kterékoli z nich povinny si umožnit uplatnit veškeré odůvodněné námitky a argumenty, které mohou vést k vyloučení nebo snížení jejich společné odpovědnosti a poskytnout si navzájem součinnost pro to, aby se druhá Smluvní strana mohla stát vedlejším účastníkem dotčeného řízení či do něj jinak mohla právem předpokládaným způsobem vstoupit. Smluvní strana není v případě uplatnění Nároku oprávněna bez předchozího souhlasu druhé Smluvní strany uzavírat jakýkoliv smír, vzdát se jakéhokoliv svého práva, uznat, potvrdit či učinit předmětný Nárok jinak nesporným. Porušením povinnosti podle předchozí věty tohoto čl. 6.3 Dohody zaniká nárok porušující Smluvní strany na vzájemné vypořádání podle čl. 6.2 Dohody.</w:t>
      </w:r>
    </w:p>
    <w:p w14:paraId="45E5B073" w14:textId="77777777" w:rsidR="00B91A21" w:rsidRPr="002744C5" w:rsidRDefault="00000000">
      <w:pPr>
        <w:pStyle w:val="Nadpis1"/>
        <w:numPr>
          <w:ilvl w:val="0"/>
          <w:numId w:val="2"/>
        </w:numPr>
        <w:rPr>
          <w:rFonts w:ascii="Calibri" w:eastAsia="Calibri" w:hAnsi="Calibri" w:cs="Calibri"/>
          <w:color w:val="000000"/>
        </w:rPr>
      </w:pPr>
      <w:r w:rsidRPr="002744C5">
        <w:rPr>
          <w:rFonts w:ascii="Calibri" w:eastAsia="Calibri" w:hAnsi="Calibri" w:cs="Calibri"/>
          <w:color w:val="000000"/>
        </w:rPr>
        <w:t>Ostatní ujednání</w:t>
      </w:r>
    </w:p>
    <w:p w14:paraId="17AF077E" w14:textId="77777777" w:rsidR="00B91A21" w:rsidRPr="002744C5" w:rsidRDefault="00000000">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rPr>
      </w:pPr>
      <w:r w:rsidRPr="002744C5">
        <w:rPr>
          <w:rFonts w:ascii="Calibri" w:eastAsia="Calibri" w:hAnsi="Calibri" w:cs="Calibri"/>
          <w:color w:val="000000"/>
          <w:sz w:val="24"/>
          <w:szCs w:val="24"/>
        </w:rPr>
        <w:t>Smluvní strany se dohodly, že za plnění povinností ve smyslu této Dohody jim nenáleží žádná odměna ani náhrada nákladů.</w:t>
      </w:r>
    </w:p>
    <w:p w14:paraId="30BF2CD7" w14:textId="77777777" w:rsidR="00B91A21" w:rsidRPr="002744C5" w:rsidRDefault="00000000">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rPr>
      </w:pPr>
      <w:bookmarkStart w:id="11" w:name="_heading=h.3rdcrjn" w:colFirst="0" w:colLast="0"/>
      <w:bookmarkEnd w:id="11"/>
      <w:r w:rsidRPr="002744C5">
        <w:rPr>
          <w:rFonts w:ascii="Calibri" w:eastAsia="Calibri" w:hAnsi="Calibri" w:cs="Calibri"/>
          <w:color w:val="000000"/>
          <w:sz w:val="24"/>
          <w:szCs w:val="24"/>
        </w:rPr>
        <w:t>Bez souhlasu druhé Smluvní strany není žádná ze Smluvních stran oprávněna (a) postoupit na jakoukoli třetí osobu své pohledávky za druhou Smluvní stranou vzniklé na základě této Dohody nebo v souvislosti s ní a/nebo (b) takové pohledávky učinit předmětem zástavního práva. Žádná Smluvní strana není oprávněna jednostranně započíst své pohledávky za druhou Smluvní stranou proti pohledávkám druhé Smluvní strany vzniklým na základě této Dohody nebo v souvislosti s ní.</w:t>
      </w:r>
    </w:p>
    <w:p w14:paraId="3127F332"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Tato Dohoda je uzavřena na dobu určitou, a to na dobu trvání Smlouvy o spolupráci. Tato Dohoda a Smlouva o spolupráci jsou vzájemně závislými smlouvami ve smyslu § 1727 zákona č. 89/2012 Sb., občanského zákoníku, ve znění pozdějších předpisů. Vznik každé z těchto smluv je podmínkou vzniku druhé smlouvy a zánik kterékoli z nich zrušuje i druhou smlouvu. Žádná ze Smluvních stran není oprávněna ukončit tuto Dohodu jinak než ukončením Smlouvy o spolupráci.</w:t>
      </w:r>
    </w:p>
    <w:p w14:paraId="64A99CC1" w14:textId="77777777" w:rsidR="00B91A21" w:rsidRPr="002744C5" w:rsidRDefault="00000000">
      <w:pPr>
        <w:pStyle w:val="Nadpis2"/>
        <w:numPr>
          <w:ilvl w:val="1"/>
          <w:numId w:val="2"/>
        </w:numPr>
        <w:rPr>
          <w:rFonts w:ascii="Calibri" w:eastAsia="Calibri" w:hAnsi="Calibri" w:cs="Calibri"/>
          <w:color w:val="000000"/>
          <w:sz w:val="24"/>
          <w:szCs w:val="24"/>
        </w:rPr>
      </w:pPr>
      <w:r w:rsidRPr="002744C5">
        <w:rPr>
          <w:rFonts w:ascii="Calibri" w:eastAsia="Calibri" w:hAnsi="Calibri" w:cs="Calibri"/>
          <w:color w:val="000000"/>
          <w:sz w:val="24"/>
          <w:szCs w:val="24"/>
        </w:rPr>
        <w:t>Zánik této Dohody se nedotýká ujednání jejích čl. 5.1(c), 6 a 7.2. Tato ujednání zavazují Smluvní strany i po ukončení Dohody.</w:t>
      </w:r>
    </w:p>
    <w:p w14:paraId="59EF7EEA" w14:textId="77777777" w:rsidR="00B91A21" w:rsidRPr="002744C5" w:rsidRDefault="00000000">
      <w:pPr>
        <w:pStyle w:val="Nadpis1"/>
        <w:numPr>
          <w:ilvl w:val="0"/>
          <w:numId w:val="2"/>
        </w:numPr>
        <w:rPr>
          <w:rFonts w:ascii="Calibri" w:eastAsia="Calibri" w:hAnsi="Calibri" w:cs="Calibri"/>
          <w:color w:val="000000"/>
        </w:rPr>
      </w:pPr>
      <w:r w:rsidRPr="002744C5">
        <w:rPr>
          <w:rFonts w:ascii="Calibri" w:eastAsia="Calibri" w:hAnsi="Calibri" w:cs="Calibri"/>
          <w:color w:val="000000"/>
        </w:rPr>
        <w:t>Závěrečná ustanovení</w:t>
      </w:r>
    </w:p>
    <w:p w14:paraId="53E4B8F0" w14:textId="77777777" w:rsidR="00B91A21" w:rsidRPr="002744C5" w:rsidRDefault="00000000">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rPr>
      </w:pPr>
      <w:r w:rsidRPr="002744C5">
        <w:rPr>
          <w:rFonts w:ascii="Calibri" w:eastAsia="Calibri" w:hAnsi="Calibri" w:cs="Calibri"/>
          <w:color w:val="000000"/>
          <w:sz w:val="24"/>
          <w:szCs w:val="24"/>
        </w:rPr>
        <w:t>Tato Dohoda a právní poměry z ní vzešlé a s ní související se řídí Nařízením a právními předpisy České republiky.</w:t>
      </w:r>
    </w:p>
    <w:p w14:paraId="0897B88A" w14:textId="77777777" w:rsidR="00B91A21" w:rsidRPr="002744C5" w:rsidRDefault="00000000">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highlight w:val="white"/>
        </w:rPr>
      </w:pPr>
      <w:r w:rsidRPr="002744C5">
        <w:rPr>
          <w:rFonts w:ascii="Calibri" w:eastAsia="Calibri" w:hAnsi="Calibri" w:cs="Calibri"/>
          <w:sz w:val="24"/>
          <w:szCs w:val="24"/>
          <w:highlight w:val="white"/>
        </w:rPr>
        <w:t xml:space="preserve">Tato Dohoda může být podepsána prostřednictvím zaručeného elektronického podpisu upraveným zákonem č. 297/2016 Sb., zákon o službách vytvářejících důvěru pro elektronické transakce. </w:t>
      </w:r>
    </w:p>
    <w:p w14:paraId="3F8F4872" w14:textId="77777777" w:rsidR="00B91A21" w:rsidRPr="002744C5" w:rsidRDefault="00000000">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rPr>
      </w:pPr>
      <w:r w:rsidRPr="002744C5">
        <w:rPr>
          <w:rFonts w:ascii="Calibri" w:eastAsia="Calibri" w:hAnsi="Calibri" w:cs="Calibri"/>
          <w:color w:val="000000"/>
          <w:sz w:val="24"/>
          <w:szCs w:val="24"/>
        </w:rPr>
        <w:t>Tato Dohoda nabývá platnosti dnem podpisu zástupci obou Smluvních stran a účinnosti dnem uveřejnění v registru smluv podle zákona č. 340/2015 Sb., o zvláštních podmínkách účinnosti některých smluv, uveřejňování těchto smluv a o registru smluv (zákon o registru smluv), ve znění pozdějších předpisů. Smluvní strany se dohodly, že uveřejnění Dohody v registru smluv je povinností Obce.</w:t>
      </w:r>
    </w:p>
    <w:p w14:paraId="76DB0DBC" w14:textId="77777777" w:rsidR="00B91A21" w:rsidRPr="00094C0C" w:rsidRDefault="00000000">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highlight w:val="yellow"/>
        </w:rPr>
      </w:pPr>
      <w:r w:rsidRPr="00094C0C">
        <w:rPr>
          <w:rFonts w:ascii="Calibri" w:eastAsia="Calibri" w:hAnsi="Calibri" w:cs="Calibri"/>
          <w:color w:val="000000"/>
          <w:sz w:val="24"/>
          <w:szCs w:val="24"/>
          <w:highlight w:val="yellow"/>
        </w:rPr>
        <w:t>Tato Dohoda byla schválena usnesením [orgán Obce] ze dne [●], č.j. [●].</w:t>
      </w:r>
    </w:p>
    <w:p w14:paraId="4CAADAB6" w14:textId="77777777" w:rsidR="00B91A21" w:rsidRPr="002744C5" w:rsidRDefault="00000000">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rPr>
      </w:pPr>
      <w:r w:rsidRPr="002744C5">
        <w:rPr>
          <w:rFonts w:ascii="Calibri" w:eastAsia="Calibri" w:hAnsi="Calibri" w:cs="Calibri"/>
          <w:color w:val="000000"/>
          <w:sz w:val="24"/>
          <w:szCs w:val="24"/>
        </w:rPr>
        <w:t xml:space="preserve">Tato Dohoda se vyhotovuje ve dvou (2) originálech, přičemž jedno (1) vyhotovení je určeno pro </w:t>
      </w:r>
      <w:proofErr w:type="spellStart"/>
      <w:r w:rsidRPr="002744C5">
        <w:rPr>
          <w:rFonts w:ascii="Calibri" w:eastAsia="Calibri" w:hAnsi="Calibri" w:cs="Calibri"/>
          <w:color w:val="000000"/>
          <w:sz w:val="24"/>
          <w:szCs w:val="24"/>
        </w:rPr>
        <w:t>CorCo</w:t>
      </w:r>
      <w:proofErr w:type="spellEnd"/>
      <w:r w:rsidRPr="002744C5">
        <w:rPr>
          <w:rFonts w:ascii="Calibri" w:eastAsia="Calibri" w:hAnsi="Calibri" w:cs="Calibri"/>
          <w:color w:val="000000"/>
          <w:sz w:val="24"/>
          <w:szCs w:val="24"/>
        </w:rPr>
        <w:t xml:space="preserve"> a jedno (1) pro Obec.</w:t>
      </w:r>
    </w:p>
    <w:p w14:paraId="519543DE" w14:textId="77777777" w:rsidR="00B91A21" w:rsidRPr="002744C5" w:rsidRDefault="00000000">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rPr>
      </w:pPr>
      <w:r w:rsidRPr="002744C5">
        <w:rPr>
          <w:rFonts w:ascii="Calibri" w:eastAsia="Calibri" w:hAnsi="Calibri" w:cs="Calibri"/>
          <w:color w:val="000000"/>
          <w:sz w:val="24"/>
          <w:szCs w:val="24"/>
        </w:rPr>
        <w:t>Smluvní strany prohlašují, že si tuto Dohodu přečetly, že dobře rozumí jejímu obsahu a že ten odpovídá jejich skutečné vůli, na důkaz čehož připojují své podpisy a uzavírají tuto Dohodu.</w:t>
      </w:r>
    </w:p>
    <w:p w14:paraId="66598DFD" w14:textId="77777777" w:rsidR="00B91A21" w:rsidRPr="002744C5" w:rsidRDefault="00B91A21">
      <w:pPr>
        <w:pBdr>
          <w:top w:val="nil"/>
          <w:left w:val="nil"/>
          <w:bottom w:val="nil"/>
          <w:right w:val="nil"/>
          <w:between w:val="nil"/>
        </w:pBdr>
        <w:ind w:left="360"/>
        <w:jc w:val="both"/>
        <w:rPr>
          <w:rFonts w:ascii="Calibri" w:eastAsia="Calibri" w:hAnsi="Calibri" w:cs="Calibri"/>
          <w:color w:val="000000"/>
          <w:sz w:val="24"/>
          <w:szCs w:val="24"/>
        </w:rPr>
      </w:pPr>
    </w:p>
    <w:tbl>
      <w:tblPr>
        <w:tblStyle w:val="a0"/>
        <w:tblW w:w="906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531"/>
        <w:gridCol w:w="4531"/>
      </w:tblGrid>
      <w:tr w:rsidR="00B91A21" w:rsidRPr="002744C5" w14:paraId="67DFF9B9" w14:textId="77777777">
        <w:tc>
          <w:tcPr>
            <w:tcW w:w="4531" w:type="dxa"/>
          </w:tcPr>
          <w:p w14:paraId="14A903CC" w14:textId="77777777" w:rsidR="00B91A21" w:rsidRPr="002744C5" w:rsidRDefault="00000000">
            <w:pPr>
              <w:pBdr>
                <w:top w:val="nil"/>
                <w:left w:val="nil"/>
                <w:bottom w:val="nil"/>
                <w:right w:val="nil"/>
                <w:between w:val="nil"/>
              </w:pBdr>
              <w:rPr>
                <w:rFonts w:ascii="Calibri" w:eastAsia="Calibri" w:hAnsi="Calibri" w:cs="Calibri"/>
                <w:color w:val="000000"/>
                <w:sz w:val="24"/>
                <w:szCs w:val="24"/>
              </w:rPr>
            </w:pPr>
            <w:r w:rsidRPr="002744C5">
              <w:rPr>
                <w:rFonts w:ascii="Calibri" w:eastAsia="Calibri" w:hAnsi="Calibri" w:cs="Calibri"/>
                <w:color w:val="000000"/>
                <w:sz w:val="24"/>
                <w:szCs w:val="24"/>
              </w:rPr>
              <w:t>V ______________ dne ______________</w:t>
            </w:r>
          </w:p>
          <w:p w14:paraId="33035744" w14:textId="77777777" w:rsidR="00B91A21" w:rsidRPr="002744C5" w:rsidRDefault="00B91A21">
            <w:pPr>
              <w:pBdr>
                <w:top w:val="nil"/>
                <w:left w:val="nil"/>
                <w:bottom w:val="nil"/>
                <w:right w:val="nil"/>
                <w:between w:val="nil"/>
              </w:pBdr>
              <w:rPr>
                <w:rFonts w:ascii="Calibri" w:eastAsia="Calibri" w:hAnsi="Calibri" w:cs="Calibri"/>
                <w:color w:val="000000"/>
                <w:sz w:val="24"/>
                <w:szCs w:val="24"/>
              </w:rPr>
            </w:pPr>
          </w:p>
          <w:p w14:paraId="2237A159" w14:textId="77777777" w:rsidR="00B91A21" w:rsidRPr="002744C5" w:rsidRDefault="00000000">
            <w:pPr>
              <w:pBdr>
                <w:top w:val="nil"/>
                <w:left w:val="nil"/>
                <w:bottom w:val="nil"/>
                <w:right w:val="nil"/>
                <w:between w:val="nil"/>
              </w:pBdr>
              <w:rPr>
                <w:rFonts w:ascii="Calibri" w:eastAsia="Calibri" w:hAnsi="Calibri" w:cs="Calibri"/>
                <w:b/>
                <w:color w:val="000000"/>
                <w:sz w:val="24"/>
                <w:szCs w:val="24"/>
              </w:rPr>
            </w:pPr>
            <w:r w:rsidRPr="002744C5">
              <w:rPr>
                <w:rFonts w:ascii="Calibri" w:eastAsia="Calibri" w:hAnsi="Calibri" w:cs="Calibri"/>
                <w:color w:val="000000"/>
                <w:sz w:val="24"/>
                <w:szCs w:val="24"/>
              </w:rPr>
              <w:t>Za</w:t>
            </w:r>
            <w:r w:rsidRPr="002744C5">
              <w:rPr>
                <w:rFonts w:ascii="Calibri" w:eastAsia="Calibri" w:hAnsi="Calibri" w:cs="Calibri"/>
                <w:b/>
                <w:color w:val="000000"/>
                <w:sz w:val="24"/>
                <w:szCs w:val="24"/>
              </w:rPr>
              <w:t xml:space="preserve"> </w:t>
            </w:r>
            <w:proofErr w:type="spellStart"/>
            <w:r w:rsidRPr="002744C5">
              <w:rPr>
                <w:rFonts w:ascii="Calibri" w:eastAsia="Calibri" w:hAnsi="Calibri" w:cs="Calibri"/>
                <w:b/>
                <w:color w:val="000000"/>
                <w:sz w:val="24"/>
                <w:szCs w:val="24"/>
              </w:rPr>
              <w:t>CorCo</w:t>
            </w:r>
            <w:proofErr w:type="spellEnd"/>
            <w:r w:rsidRPr="002744C5">
              <w:rPr>
                <w:rFonts w:ascii="Calibri" w:eastAsia="Calibri" w:hAnsi="Calibri" w:cs="Calibri"/>
                <w:b/>
                <w:color w:val="000000"/>
                <w:sz w:val="24"/>
                <w:szCs w:val="24"/>
              </w:rPr>
              <w:t xml:space="preserve"> Systems a. s.</w:t>
            </w:r>
          </w:p>
          <w:p w14:paraId="4B359E69" w14:textId="77777777" w:rsidR="00B91A21" w:rsidRPr="002744C5" w:rsidRDefault="00B91A21">
            <w:pPr>
              <w:pBdr>
                <w:top w:val="nil"/>
                <w:left w:val="nil"/>
                <w:bottom w:val="nil"/>
                <w:right w:val="nil"/>
                <w:between w:val="nil"/>
              </w:pBdr>
              <w:rPr>
                <w:rFonts w:ascii="Calibri" w:eastAsia="Calibri" w:hAnsi="Calibri" w:cs="Calibri"/>
                <w:b/>
                <w:color w:val="000000"/>
                <w:sz w:val="24"/>
                <w:szCs w:val="24"/>
              </w:rPr>
            </w:pPr>
          </w:p>
          <w:p w14:paraId="630AFC22" w14:textId="77777777" w:rsidR="00B91A21" w:rsidRPr="002744C5" w:rsidRDefault="00B91A21">
            <w:pPr>
              <w:pBdr>
                <w:top w:val="nil"/>
                <w:left w:val="nil"/>
                <w:bottom w:val="nil"/>
                <w:right w:val="nil"/>
                <w:between w:val="nil"/>
              </w:pBdr>
              <w:rPr>
                <w:rFonts w:ascii="Calibri" w:eastAsia="Calibri" w:hAnsi="Calibri" w:cs="Calibri"/>
                <w:b/>
                <w:sz w:val="24"/>
                <w:szCs w:val="24"/>
              </w:rPr>
            </w:pPr>
          </w:p>
          <w:p w14:paraId="377783F6" w14:textId="77777777" w:rsidR="00B91A21" w:rsidRPr="002744C5" w:rsidRDefault="00B91A21">
            <w:pPr>
              <w:pBdr>
                <w:top w:val="nil"/>
                <w:left w:val="nil"/>
                <w:bottom w:val="nil"/>
                <w:right w:val="nil"/>
                <w:between w:val="nil"/>
              </w:pBdr>
              <w:rPr>
                <w:rFonts w:ascii="Calibri" w:eastAsia="Calibri" w:hAnsi="Calibri" w:cs="Calibri"/>
                <w:b/>
                <w:sz w:val="24"/>
                <w:szCs w:val="24"/>
              </w:rPr>
            </w:pPr>
          </w:p>
          <w:p w14:paraId="7F0E4583" w14:textId="77777777" w:rsidR="00B91A21" w:rsidRPr="002744C5" w:rsidRDefault="00B91A21">
            <w:pPr>
              <w:pBdr>
                <w:top w:val="nil"/>
                <w:left w:val="nil"/>
                <w:bottom w:val="nil"/>
                <w:right w:val="nil"/>
                <w:between w:val="nil"/>
              </w:pBdr>
              <w:rPr>
                <w:rFonts w:ascii="Calibri" w:eastAsia="Calibri" w:hAnsi="Calibri" w:cs="Calibri"/>
                <w:b/>
                <w:sz w:val="24"/>
                <w:szCs w:val="24"/>
              </w:rPr>
            </w:pPr>
          </w:p>
          <w:p w14:paraId="618DA7ED" w14:textId="77777777" w:rsidR="00B91A21" w:rsidRPr="002744C5" w:rsidRDefault="00000000">
            <w:pPr>
              <w:pBdr>
                <w:top w:val="nil"/>
                <w:left w:val="nil"/>
                <w:bottom w:val="nil"/>
                <w:right w:val="nil"/>
                <w:between w:val="nil"/>
              </w:pBdr>
              <w:jc w:val="both"/>
              <w:rPr>
                <w:rFonts w:ascii="Calibri" w:eastAsia="Calibri" w:hAnsi="Calibri" w:cs="Calibri"/>
                <w:color w:val="000000"/>
                <w:sz w:val="24"/>
                <w:szCs w:val="24"/>
              </w:rPr>
            </w:pPr>
            <w:r w:rsidRPr="002744C5">
              <w:rPr>
                <w:rFonts w:ascii="Calibri" w:eastAsia="Calibri" w:hAnsi="Calibri" w:cs="Calibri"/>
                <w:color w:val="000000"/>
                <w:sz w:val="24"/>
                <w:szCs w:val="24"/>
              </w:rPr>
              <w:t>________________________________</w:t>
            </w:r>
          </w:p>
          <w:p w14:paraId="12701A53" w14:textId="4BEFEEDC" w:rsidR="00B91A21" w:rsidRPr="002744C5" w:rsidRDefault="00000000">
            <w:pPr>
              <w:spacing w:line="259" w:lineRule="auto"/>
              <w:rPr>
                <w:rFonts w:ascii="Calibri" w:eastAsia="Calibri" w:hAnsi="Calibri" w:cs="Calibri"/>
                <w:sz w:val="24"/>
                <w:szCs w:val="24"/>
              </w:rPr>
            </w:pPr>
            <w:r w:rsidRPr="002744C5">
              <w:rPr>
                <w:rFonts w:ascii="Calibri" w:eastAsia="Calibri" w:hAnsi="Calibri" w:cs="Calibri"/>
                <w:sz w:val="24"/>
                <w:szCs w:val="24"/>
              </w:rPr>
              <w:t>jméno:</w:t>
            </w:r>
            <w:r w:rsidR="00A634F3">
              <w:rPr>
                <w:rFonts w:ascii="Calibri" w:eastAsia="Calibri" w:hAnsi="Calibri" w:cs="Calibri"/>
                <w:sz w:val="24"/>
                <w:szCs w:val="24"/>
              </w:rPr>
              <w:t xml:space="preserve"> Ing. Jan Doseděl</w:t>
            </w:r>
          </w:p>
          <w:p w14:paraId="71AE92DA" w14:textId="4EAB5579" w:rsidR="00B91A21" w:rsidRPr="002744C5" w:rsidRDefault="00000000">
            <w:pPr>
              <w:jc w:val="both"/>
              <w:rPr>
                <w:rFonts w:ascii="Calibri" w:eastAsia="Calibri" w:hAnsi="Calibri" w:cs="Calibri"/>
                <w:color w:val="000000"/>
                <w:sz w:val="24"/>
                <w:szCs w:val="24"/>
              </w:rPr>
            </w:pPr>
            <w:r w:rsidRPr="002744C5">
              <w:rPr>
                <w:rFonts w:ascii="Calibri" w:eastAsia="Calibri" w:hAnsi="Calibri" w:cs="Calibri"/>
                <w:sz w:val="24"/>
                <w:szCs w:val="24"/>
              </w:rPr>
              <w:t xml:space="preserve">funkce: </w:t>
            </w:r>
            <w:r w:rsidR="00A634F3">
              <w:rPr>
                <w:rFonts w:ascii="Calibri" w:eastAsia="Calibri" w:hAnsi="Calibri" w:cs="Calibri"/>
                <w:sz w:val="24"/>
                <w:szCs w:val="24"/>
              </w:rPr>
              <w:t>člen správní rady</w:t>
            </w:r>
          </w:p>
        </w:tc>
        <w:tc>
          <w:tcPr>
            <w:tcW w:w="4531" w:type="dxa"/>
          </w:tcPr>
          <w:p w14:paraId="5144B7F2" w14:textId="77777777" w:rsidR="00B91A21" w:rsidRPr="002744C5" w:rsidRDefault="00000000">
            <w:pPr>
              <w:pBdr>
                <w:top w:val="nil"/>
                <w:left w:val="nil"/>
                <w:bottom w:val="nil"/>
                <w:right w:val="nil"/>
                <w:between w:val="nil"/>
              </w:pBdr>
              <w:rPr>
                <w:rFonts w:ascii="Calibri" w:eastAsia="Calibri" w:hAnsi="Calibri" w:cs="Calibri"/>
                <w:color w:val="000000"/>
                <w:sz w:val="24"/>
                <w:szCs w:val="24"/>
              </w:rPr>
            </w:pPr>
            <w:r w:rsidRPr="002744C5">
              <w:rPr>
                <w:rFonts w:ascii="Calibri" w:eastAsia="Calibri" w:hAnsi="Calibri" w:cs="Calibri"/>
                <w:color w:val="000000"/>
                <w:sz w:val="24"/>
                <w:szCs w:val="24"/>
              </w:rPr>
              <w:t>V ______________ dne ______________</w:t>
            </w:r>
          </w:p>
          <w:p w14:paraId="54519767" w14:textId="77777777" w:rsidR="00B91A21" w:rsidRPr="002744C5" w:rsidRDefault="00B91A21">
            <w:pPr>
              <w:pBdr>
                <w:top w:val="nil"/>
                <w:left w:val="nil"/>
                <w:bottom w:val="nil"/>
                <w:right w:val="nil"/>
                <w:between w:val="nil"/>
              </w:pBdr>
              <w:rPr>
                <w:rFonts w:ascii="Calibri" w:eastAsia="Calibri" w:hAnsi="Calibri" w:cs="Calibri"/>
                <w:color w:val="000000"/>
                <w:sz w:val="24"/>
                <w:szCs w:val="24"/>
              </w:rPr>
            </w:pPr>
          </w:p>
          <w:p w14:paraId="592A381D" w14:textId="77777777" w:rsidR="00B91A21" w:rsidRPr="002744C5" w:rsidRDefault="00000000">
            <w:pPr>
              <w:pBdr>
                <w:top w:val="nil"/>
                <w:left w:val="nil"/>
                <w:bottom w:val="nil"/>
                <w:right w:val="nil"/>
                <w:between w:val="nil"/>
              </w:pBdr>
              <w:rPr>
                <w:rFonts w:ascii="Calibri" w:eastAsia="Calibri" w:hAnsi="Calibri" w:cs="Calibri"/>
                <w:b/>
                <w:color w:val="000000"/>
                <w:sz w:val="24"/>
                <w:szCs w:val="24"/>
              </w:rPr>
            </w:pPr>
            <w:r w:rsidRPr="002744C5">
              <w:rPr>
                <w:rFonts w:ascii="Calibri" w:eastAsia="Calibri" w:hAnsi="Calibri" w:cs="Calibri"/>
                <w:color w:val="000000"/>
                <w:sz w:val="24"/>
                <w:szCs w:val="24"/>
              </w:rPr>
              <w:t>Za</w:t>
            </w:r>
            <w:r w:rsidRPr="002744C5">
              <w:rPr>
                <w:rFonts w:ascii="Calibri" w:eastAsia="Calibri" w:hAnsi="Calibri" w:cs="Calibri"/>
                <w:b/>
                <w:color w:val="000000"/>
                <w:sz w:val="24"/>
                <w:szCs w:val="24"/>
              </w:rPr>
              <w:t xml:space="preserve"> Obec</w:t>
            </w:r>
          </w:p>
          <w:p w14:paraId="43B78761" w14:textId="77777777" w:rsidR="00B91A21" w:rsidRPr="002744C5" w:rsidRDefault="00B91A21">
            <w:pPr>
              <w:pBdr>
                <w:top w:val="nil"/>
                <w:left w:val="nil"/>
                <w:bottom w:val="nil"/>
                <w:right w:val="nil"/>
                <w:between w:val="nil"/>
              </w:pBdr>
              <w:rPr>
                <w:rFonts w:ascii="Calibri" w:eastAsia="Calibri" w:hAnsi="Calibri" w:cs="Calibri"/>
                <w:b/>
                <w:color w:val="000000"/>
                <w:sz w:val="24"/>
                <w:szCs w:val="24"/>
              </w:rPr>
            </w:pPr>
          </w:p>
          <w:p w14:paraId="72D15BB8" w14:textId="77777777" w:rsidR="00B91A21" w:rsidRPr="002744C5" w:rsidRDefault="00B91A21">
            <w:pPr>
              <w:pBdr>
                <w:top w:val="nil"/>
                <w:left w:val="nil"/>
                <w:bottom w:val="nil"/>
                <w:right w:val="nil"/>
                <w:between w:val="nil"/>
              </w:pBdr>
              <w:rPr>
                <w:rFonts w:ascii="Calibri" w:eastAsia="Calibri" w:hAnsi="Calibri" w:cs="Calibri"/>
                <w:b/>
                <w:sz w:val="24"/>
                <w:szCs w:val="24"/>
              </w:rPr>
            </w:pPr>
          </w:p>
          <w:p w14:paraId="64B8869F" w14:textId="77777777" w:rsidR="00B91A21" w:rsidRPr="002744C5" w:rsidRDefault="00B91A21">
            <w:pPr>
              <w:pBdr>
                <w:top w:val="nil"/>
                <w:left w:val="nil"/>
                <w:bottom w:val="nil"/>
                <w:right w:val="nil"/>
                <w:between w:val="nil"/>
              </w:pBdr>
              <w:rPr>
                <w:rFonts w:ascii="Calibri" w:eastAsia="Calibri" w:hAnsi="Calibri" w:cs="Calibri"/>
                <w:b/>
                <w:sz w:val="24"/>
                <w:szCs w:val="24"/>
              </w:rPr>
            </w:pPr>
          </w:p>
          <w:p w14:paraId="16116771" w14:textId="77777777" w:rsidR="00B91A21" w:rsidRPr="002744C5" w:rsidRDefault="00B91A21">
            <w:pPr>
              <w:pBdr>
                <w:top w:val="nil"/>
                <w:left w:val="nil"/>
                <w:bottom w:val="nil"/>
                <w:right w:val="nil"/>
                <w:between w:val="nil"/>
              </w:pBdr>
              <w:rPr>
                <w:rFonts w:ascii="Calibri" w:eastAsia="Calibri" w:hAnsi="Calibri" w:cs="Calibri"/>
                <w:b/>
                <w:sz w:val="24"/>
                <w:szCs w:val="24"/>
              </w:rPr>
            </w:pPr>
          </w:p>
          <w:p w14:paraId="34BA202F" w14:textId="77777777" w:rsidR="00B91A21" w:rsidRPr="002744C5" w:rsidRDefault="00000000">
            <w:pPr>
              <w:pBdr>
                <w:top w:val="nil"/>
                <w:left w:val="nil"/>
                <w:bottom w:val="nil"/>
                <w:right w:val="nil"/>
                <w:between w:val="nil"/>
              </w:pBdr>
              <w:jc w:val="both"/>
              <w:rPr>
                <w:rFonts w:ascii="Calibri" w:eastAsia="Calibri" w:hAnsi="Calibri" w:cs="Calibri"/>
                <w:color w:val="000000"/>
                <w:sz w:val="24"/>
                <w:szCs w:val="24"/>
              </w:rPr>
            </w:pPr>
            <w:r w:rsidRPr="002744C5">
              <w:rPr>
                <w:rFonts w:ascii="Calibri" w:eastAsia="Calibri" w:hAnsi="Calibri" w:cs="Calibri"/>
                <w:color w:val="000000"/>
                <w:sz w:val="24"/>
                <w:szCs w:val="24"/>
              </w:rPr>
              <w:t>________________________________</w:t>
            </w:r>
          </w:p>
          <w:p w14:paraId="63718583" w14:textId="1DFADDD9" w:rsidR="00B91A21" w:rsidRPr="002744C5" w:rsidRDefault="00000000">
            <w:pPr>
              <w:spacing w:line="259" w:lineRule="auto"/>
              <w:rPr>
                <w:rFonts w:ascii="Calibri" w:eastAsia="Calibri" w:hAnsi="Calibri" w:cs="Calibri"/>
                <w:sz w:val="24"/>
                <w:szCs w:val="24"/>
              </w:rPr>
            </w:pPr>
            <w:r w:rsidRPr="002744C5">
              <w:rPr>
                <w:rFonts w:ascii="Calibri" w:eastAsia="Calibri" w:hAnsi="Calibri" w:cs="Calibri"/>
                <w:sz w:val="24"/>
                <w:szCs w:val="24"/>
              </w:rPr>
              <w:t xml:space="preserve">jméno: </w:t>
            </w:r>
            <w:r w:rsidR="00094C0C">
              <w:rPr>
                <w:rFonts w:ascii="Calibri" w:eastAsia="Calibri" w:hAnsi="Calibri" w:cs="Calibri"/>
                <w:sz w:val="24"/>
                <w:szCs w:val="24"/>
              </w:rPr>
              <w:t>Ing. František Padělek</w:t>
            </w:r>
          </w:p>
          <w:p w14:paraId="151BD5A6" w14:textId="3C1D8DF9" w:rsidR="00B91A21" w:rsidRPr="002744C5" w:rsidRDefault="00000000">
            <w:pPr>
              <w:jc w:val="both"/>
              <w:rPr>
                <w:rFonts w:ascii="Calibri" w:eastAsia="Calibri" w:hAnsi="Calibri" w:cs="Calibri"/>
                <w:sz w:val="24"/>
                <w:szCs w:val="24"/>
              </w:rPr>
            </w:pPr>
            <w:r w:rsidRPr="002744C5">
              <w:rPr>
                <w:rFonts w:ascii="Calibri" w:eastAsia="Calibri" w:hAnsi="Calibri" w:cs="Calibri"/>
                <w:sz w:val="24"/>
                <w:szCs w:val="24"/>
              </w:rPr>
              <w:t xml:space="preserve">funkce: </w:t>
            </w:r>
            <w:r w:rsidR="00094C0C">
              <w:rPr>
                <w:rFonts w:ascii="Calibri" w:eastAsia="Calibri" w:hAnsi="Calibri" w:cs="Calibri"/>
                <w:sz w:val="24"/>
                <w:szCs w:val="24"/>
                <w:highlight w:val="white"/>
              </w:rPr>
              <w:t>starosta</w:t>
            </w:r>
          </w:p>
        </w:tc>
      </w:tr>
    </w:tbl>
    <w:p w14:paraId="167C25CC" w14:textId="77777777" w:rsidR="00B91A21" w:rsidRDefault="00B91A21">
      <w:pPr>
        <w:pBdr>
          <w:top w:val="nil"/>
          <w:left w:val="nil"/>
          <w:bottom w:val="nil"/>
          <w:right w:val="nil"/>
          <w:between w:val="nil"/>
        </w:pBdr>
        <w:jc w:val="both"/>
        <w:rPr>
          <w:rFonts w:ascii="Calibri" w:eastAsia="Calibri" w:hAnsi="Calibri" w:cs="Calibri"/>
          <w:color w:val="000000"/>
          <w:sz w:val="24"/>
          <w:szCs w:val="24"/>
        </w:rPr>
      </w:pPr>
    </w:p>
    <w:sectPr w:rsidR="00B91A21">
      <w:footerReference w:type="default" r:id="rId8"/>
      <w:pgSz w:w="11906" w:h="16838"/>
      <w:pgMar w:top="1701" w:right="1417" w:bottom="1418"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C4403A" w14:textId="77777777" w:rsidR="00387B87" w:rsidRPr="002744C5" w:rsidRDefault="00387B87">
      <w:r w:rsidRPr="002744C5">
        <w:separator/>
      </w:r>
    </w:p>
  </w:endnote>
  <w:endnote w:type="continuationSeparator" w:id="0">
    <w:p w14:paraId="59AD3725" w14:textId="77777777" w:rsidR="00387B87" w:rsidRPr="002744C5" w:rsidRDefault="00387B87">
      <w:r w:rsidRPr="002744C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orbel">
    <w:panose1 w:val="020B0503020204020204"/>
    <w:charset w:val="EE"/>
    <w:family w:val="swiss"/>
    <w:pitch w:val="variable"/>
    <w:sig w:usb0="A00002EF" w:usb1="4000A44B" w:usb2="00000000" w:usb3="00000000" w:csb0="0000019F" w:csb1="00000000"/>
    <w:embedRegular r:id="rId1" w:fontKey="{31B6973B-916A-463D-8CA8-73A06EF89EE6}"/>
    <w:embedBold r:id="rId2" w:fontKey="{7875578A-9896-4C91-A03D-42A264A863E6}"/>
  </w:font>
  <w:font w:name="Arial">
    <w:panose1 w:val="020B0604020202020204"/>
    <w:charset w:val="EE"/>
    <w:family w:val="swiss"/>
    <w:pitch w:val="variable"/>
    <w:sig w:usb0="E0002EFF" w:usb1="C000785B" w:usb2="00000009" w:usb3="00000000" w:csb0="000001FF" w:csb1="00000000"/>
  </w:font>
  <w:font w:name="Arial Bold">
    <w:altName w:val="Arial"/>
    <w:panose1 w:val="00000000000000000000"/>
    <w:charset w:val="00"/>
    <w:family w:val="roman"/>
    <w:notTrueType/>
    <w:pitch w:val="default"/>
  </w:font>
  <w:font w:name="Georgia">
    <w:panose1 w:val="02040502050405020303"/>
    <w:charset w:val="EE"/>
    <w:family w:val="roman"/>
    <w:pitch w:val="variable"/>
    <w:sig w:usb0="00000287" w:usb1="00000000" w:usb2="00000000" w:usb3="00000000" w:csb0="0000009F" w:csb1="00000000"/>
    <w:embedRegular r:id="rId3" w:fontKey="{807D2EBC-DD17-4260-B4F4-87086B70186E}"/>
    <w:embedItalic r:id="rId4" w:fontKey="{AA8006B3-38E0-4F1E-8232-36628726201D}"/>
  </w:font>
  <w:font w:name="Calibri">
    <w:panose1 w:val="020F0502020204030204"/>
    <w:charset w:val="EE"/>
    <w:family w:val="swiss"/>
    <w:pitch w:val="variable"/>
    <w:sig w:usb0="E4002EFF" w:usb1="C000247B" w:usb2="00000009" w:usb3="00000000" w:csb0="000001FF" w:csb1="00000000"/>
    <w:embedRegular r:id="rId5" w:fontKey="{57C6EF33-BABD-4B80-B217-18D9AD1D355C}"/>
    <w:embedBold r:id="rId6" w:fontKey="{40A94A3C-9AC6-4D61-92A7-337CC3E965F6}"/>
    <w:embedItalic r:id="rId7" w:fontKey="{709C1A50-6DF4-4B37-86A7-3F0E283FF0F7}"/>
  </w:font>
  <w:font w:name="Calibri Light">
    <w:panose1 w:val="020F0302020204030204"/>
    <w:charset w:val="EE"/>
    <w:family w:val="swiss"/>
    <w:pitch w:val="variable"/>
    <w:sig w:usb0="E4002EFF" w:usb1="C000247B" w:usb2="00000009" w:usb3="00000000" w:csb0="000001FF" w:csb1="00000000"/>
    <w:embedRegular r:id="rId8" w:fontKey="{B3764677-2AA1-4A4F-9D9B-9B60A22629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70332" w14:textId="77777777" w:rsidR="00B91A21" w:rsidRPr="002744C5" w:rsidRDefault="00000000">
    <w:pPr>
      <w:pBdr>
        <w:top w:val="nil"/>
        <w:left w:val="nil"/>
        <w:bottom w:val="nil"/>
        <w:right w:val="nil"/>
        <w:between w:val="nil"/>
      </w:pBdr>
      <w:tabs>
        <w:tab w:val="center" w:pos="4536"/>
        <w:tab w:val="right" w:pos="9072"/>
      </w:tabs>
      <w:jc w:val="right"/>
      <w:rPr>
        <w:rFonts w:ascii="Corbel" w:eastAsia="Corbel" w:hAnsi="Corbel" w:cs="Corbel"/>
        <w:color w:val="000000"/>
        <w:sz w:val="22"/>
        <w:szCs w:val="22"/>
      </w:rPr>
    </w:pPr>
    <w:r w:rsidRPr="002744C5">
      <w:rPr>
        <w:rFonts w:ascii="Corbel" w:eastAsia="Corbel" w:hAnsi="Corbel" w:cs="Corbel"/>
        <w:color w:val="000000"/>
        <w:sz w:val="22"/>
        <w:szCs w:val="22"/>
      </w:rPr>
      <w:fldChar w:fldCharType="begin"/>
    </w:r>
    <w:r w:rsidRPr="002744C5">
      <w:rPr>
        <w:rFonts w:ascii="Corbel" w:eastAsia="Corbel" w:hAnsi="Corbel" w:cs="Corbel"/>
        <w:color w:val="000000"/>
        <w:sz w:val="22"/>
        <w:szCs w:val="22"/>
      </w:rPr>
      <w:instrText>PAGE</w:instrText>
    </w:r>
    <w:r w:rsidRPr="002744C5">
      <w:rPr>
        <w:rFonts w:ascii="Corbel" w:eastAsia="Corbel" w:hAnsi="Corbel" w:cs="Corbel"/>
        <w:color w:val="000000"/>
        <w:sz w:val="22"/>
        <w:szCs w:val="22"/>
      </w:rPr>
      <w:fldChar w:fldCharType="separate"/>
    </w:r>
    <w:r w:rsidR="002744C5" w:rsidRPr="002744C5">
      <w:rPr>
        <w:rFonts w:ascii="Corbel" w:eastAsia="Corbel" w:hAnsi="Corbel" w:cs="Corbel"/>
        <w:color w:val="000000"/>
        <w:sz w:val="22"/>
        <w:szCs w:val="22"/>
      </w:rPr>
      <w:t>1</w:t>
    </w:r>
    <w:r w:rsidRPr="002744C5">
      <w:rPr>
        <w:rFonts w:ascii="Corbel" w:eastAsia="Corbel" w:hAnsi="Corbel" w:cs="Corbel"/>
        <w:color w:val="000000"/>
        <w:sz w:val="22"/>
        <w:szCs w:val="22"/>
      </w:rPr>
      <w:fldChar w:fldCharType="end"/>
    </w:r>
    <w:r w:rsidRPr="002744C5">
      <w:rPr>
        <w:rFonts w:ascii="Corbel" w:eastAsia="Corbel" w:hAnsi="Corbel" w:cs="Corbel"/>
        <w:color w:val="000000"/>
        <w:sz w:val="22"/>
        <w:szCs w:val="22"/>
      </w:rPr>
      <w:t xml:space="preserve"> / </w:t>
    </w:r>
    <w:r w:rsidRPr="002744C5">
      <w:rPr>
        <w:rFonts w:ascii="Corbel" w:eastAsia="Corbel" w:hAnsi="Corbel" w:cs="Corbel"/>
        <w:color w:val="000000"/>
        <w:sz w:val="22"/>
        <w:szCs w:val="22"/>
      </w:rPr>
      <w:fldChar w:fldCharType="begin"/>
    </w:r>
    <w:r w:rsidRPr="002744C5">
      <w:rPr>
        <w:rFonts w:ascii="Corbel" w:eastAsia="Corbel" w:hAnsi="Corbel" w:cs="Corbel"/>
        <w:color w:val="000000"/>
        <w:sz w:val="22"/>
        <w:szCs w:val="22"/>
      </w:rPr>
      <w:instrText>NUMPAGES</w:instrText>
    </w:r>
    <w:r w:rsidRPr="002744C5">
      <w:rPr>
        <w:rFonts w:ascii="Corbel" w:eastAsia="Corbel" w:hAnsi="Corbel" w:cs="Corbel"/>
        <w:color w:val="000000"/>
        <w:sz w:val="22"/>
        <w:szCs w:val="22"/>
      </w:rPr>
      <w:fldChar w:fldCharType="separate"/>
    </w:r>
    <w:r w:rsidR="002744C5" w:rsidRPr="002744C5">
      <w:rPr>
        <w:rFonts w:ascii="Corbel" w:eastAsia="Corbel" w:hAnsi="Corbel" w:cs="Corbel"/>
        <w:color w:val="000000"/>
        <w:sz w:val="22"/>
        <w:szCs w:val="22"/>
      </w:rPr>
      <w:t>2</w:t>
    </w:r>
    <w:r w:rsidRPr="002744C5">
      <w:rPr>
        <w:rFonts w:ascii="Corbel" w:eastAsia="Corbel" w:hAnsi="Corbel" w:cs="Corbel"/>
        <w:color w:val="000000"/>
        <w:sz w:val="22"/>
        <w:szCs w:val="22"/>
      </w:rPr>
      <w:fldChar w:fldCharType="end"/>
    </w:r>
  </w:p>
  <w:p w14:paraId="17727C31" w14:textId="77777777" w:rsidR="00B91A21" w:rsidRPr="002744C5" w:rsidRDefault="00B91A21">
    <w:pPr>
      <w:pBdr>
        <w:top w:val="nil"/>
        <w:left w:val="nil"/>
        <w:bottom w:val="nil"/>
        <w:right w:val="nil"/>
        <w:between w:val="nil"/>
      </w:pBdr>
      <w:tabs>
        <w:tab w:val="center" w:pos="4536"/>
        <w:tab w:val="right" w:pos="9072"/>
      </w:tabs>
      <w:rPr>
        <w:rFonts w:ascii="Corbel" w:eastAsia="Corbel" w:hAnsi="Corbel" w:cs="Corbel"/>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EA663A" w14:textId="77777777" w:rsidR="00387B87" w:rsidRPr="002744C5" w:rsidRDefault="00387B87">
      <w:r w:rsidRPr="002744C5">
        <w:separator/>
      </w:r>
    </w:p>
  </w:footnote>
  <w:footnote w:type="continuationSeparator" w:id="0">
    <w:p w14:paraId="45634B73" w14:textId="77777777" w:rsidR="00387B87" w:rsidRPr="002744C5" w:rsidRDefault="00387B87">
      <w:r w:rsidRPr="002744C5">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AD0DE3"/>
    <w:multiLevelType w:val="multilevel"/>
    <w:tmpl w:val="DAE073B0"/>
    <w:lvl w:ilvl="0">
      <w:start w:val="1"/>
      <w:numFmt w:val="decimal"/>
      <w:pStyle w:val="Nadpis1"/>
      <w:lvlText w:val="%1."/>
      <w:lvlJc w:val="left"/>
      <w:pPr>
        <w:tabs>
          <w:tab w:val="num" w:pos="720"/>
        </w:tabs>
        <w:ind w:left="720" w:hanging="720"/>
      </w:pPr>
    </w:lvl>
    <w:lvl w:ilvl="1">
      <w:start w:val="1"/>
      <w:numFmt w:val="decimal"/>
      <w:pStyle w:val="Nadpis2"/>
      <w:lvlText w:val="%2."/>
      <w:lvlJc w:val="left"/>
      <w:pPr>
        <w:tabs>
          <w:tab w:val="num" w:pos="1440"/>
        </w:tabs>
        <w:ind w:left="1440" w:hanging="720"/>
      </w:pPr>
    </w:lvl>
    <w:lvl w:ilvl="2">
      <w:start w:val="1"/>
      <w:numFmt w:val="decimal"/>
      <w:pStyle w:val="Nadpis3"/>
      <w:lvlText w:val="%3."/>
      <w:lvlJc w:val="left"/>
      <w:pPr>
        <w:tabs>
          <w:tab w:val="num" w:pos="2160"/>
        </w:tabs>
        <w:ind w:left="2160" w:hanging="720"/>
      </w:pPr>
    </w:lvl>
    <w:lvl w:ilvl="3">
      <w:start w:val="1"/>
      <w:numFmt w:val="decimal"/>
      <w:pStyle w:val="Level4"/>
      <w:lvlText w:val="%4."/>
      <w:lvlJc w:val="left"/>
      <w:pPr>
        <w:tabs>
          <w:tab w:val="num" w:pos="2880"/>
        </w:tabs>
        <w:ind w:left="2880" w:hanging="720"/>
      </w:pPr>
    </w:lvl>
    <w:lvl w:ilvl="4">
      <w:start w:val="1"/>
      <w:numFmt w:val="decimal"/>
      <w:pStyle w:val="Level5"/>
      <w:lvlText w:val="%5."/>
      <w:lvlJc w:val="left"/>
      <w:pPr>
        <w:tabs>
          <w:tab w:val="num" w:pos="3600"/>
        </w:tabs>
        <w:ind w:left="3600" w:hanging="720"/>
      </w:pPr>
    </w:lvl>
    <w:lvl w:ilvl="5">
      <w:start w:val="1"/>
      <w:numFmt w:val="decimal"/>
      <w:pStyle w:val="Level6"/>
      <w:lvlText w:val="%6."/>
      <w:lvlJc w:val="left"/>
      <w:pPr>
        <w:tabs>
          <w:tab w:val="num" w:pos="4320"/>
        </w:tabs>
        <w:ind w:left="4320" w:hanging="720"/>
      </w:pPr>
    </w:lvl>
    <w:lvl w:ilvl="6">
      <w:start w:val="1"/>
      <w:numFmt w:val="decimal"/>
      <w:pStyle w:val="Level7"/>
      <w:lvlText w:val="%7."/>
      <w:lvlJc w:val="left"/>
      <w:pPr>
        <w:tabs>
          <w:tab w:val="num" w:pos="5040"/>
        </w:tabs>
        <w:ind w:left="5040" w:hanging="720"/>
      </w:pPr>
    </w:lvl>
    <w:lvl w:ilvl="7">
      <w:start w:val="1"/>
      <w:numFmt w:val="decimal"/>
      <w:pStyle w:val="Level8"/>
      <w:lvlText w:val="%8."/>
      <w:lvlJc w:val="left"/>
      <w:pPr>
        <w:tabs>
          <w:tab w:val="num" w:pos="5760"/>
        </w:tabs>
        <w:ind w:left="5760" w:hanging="720"/>
      </w:pPr>
    </w:lvl>
    <w:lvl w:ilvl="8">
      <w:start w:val="1"/>
      <w:numFmt w:val="decimal"/>
      <w:pStyle w:val="Level9"/>
      <w:lvlText w:val="%9."/>
      <w:lvlJc w:val="left"/>
      <w:pPr>
        <w:tabs>
          <w:tab w:val="num" w:pos="6480"/>
        </w:tabs>
        <w:ind w:left="6480" w:hanging="720"/>
      </w:pPr>
    </w:lvl>
  </w:abstractNum>
  <w:abstractNum w:abstractNumId="1" w15:restartNumberingAfterBreak="0">
    <w:nsid w:val="3D146C5B"/>
    <w:multiLevelType w:val="multilevel"/>
    <w:tmpl w:val="7FA8CCA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EF8739A"/>
    <w:multiLevelType w:val="multilevel"/>
    <w:tmpl w:val="621C2496"/>
    <w:lvl w:ilvl="0">
      <w:start w:val="1"/>
      <w:numFmt w:val="decimal"/>
      <w:lvlText w:val="%1."/>
      <w:lvlJc w:val="left"/>
      <w:pPr>
        <w:ind w:left="360" w:hanging="360"/>
      </w:pPr>
    </w:lvl>
    <w:lvl w:ilvl="1">
      <w:start w:val="1"/>
      <w:numFmt w:val="decimal"/>
      <w:lvlText w:val="%1.%2."/>
      <w:lvlJc w:val="left"/>
      <w:pPr>
        <w:ind w:left="792" w:hanging="432"/>
      </w:pPr>
    </w:lvl>
    <w:lvl w:ilvl="2">
      <w:start w:val="1"/>
      <w:numFmt w:val="lowerLetter"/>
      <w:lvlText w:val="(%3)"/>
      <w:lvlJc w:val="left"/>
      <w:pPr>
        <w:ind w:left="1224" w:hanging="504"/>
      </w:pPr>
      <w:rPr>
        <w:b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73414DAB"/>
    <w:multiLevelType w:val="multilevel"/>
    <w:tmpl w:val="E37E18A8"/>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76F866B9"/>
    <w:multiLevelType w:val="multilevel"/>
    <w:tmpl w:val="3ECEC2AA"/>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16824846">
    <w:abstractNumId w:val="1"/>
  </w:num>
  <w:num w:numId="2" w16cid:durableId="1747917888">
    <w:abstractNumId w:val="3"/>
  </w:num>
  <w:num w:numId="3" w16cid:durableId="27226713">
    <w:abstractNumId w:val="4"/>
  </w:num>
  <w:num w:numId="4" w16cid:durableId="256259195">
    <w:abstractNumId w:val="2"/>
  </w:num>
  <w:num w:numId="5" w16cid:durableId="1139345673">
    <w:abstractNumId w:val="0"/>
  </w:num>
  <w:num w:numId="6" w16cid:durableId="148781596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1689679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1A21"/>
    <w:rsid w:val="00094C0C"/>
    <w:rsid w:val="00154500"/>
    <w:rsid w:val="00221A24"/>
    <w:rsid w:val="002744C5"/>
    <w:rsid w:val="002D157B"/>
    <w:rsid w:val="00387B87"/>
    <w:rsid w:val="008119F9"/>
    <w:rsid w:val="00A634F3"/>
    <w:rsid w:val="00AE67D3"/>
    <w:rsid w:val="00B9140D"/>
    <w:rsid w:val="00B91A2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EAB6A9"/>
  <w15:docId w15:val="{3D9629BC-6460-45E7-A237-CB5A1CEDB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46CAA"/>
  </w:style>
  <w:style w:type="paragraph" w:styleId="Nadpis1">
    <w:name w:val="heading 1"/>
    <w:basedOn w:val="Odstavecseseznamem"/>
    <w:next w:val="Normln"/>
    <w:link w:val="Nadpis1Char"/>
    <w:uiPriority w:val="9"/>
    <w:qFormat/>
    <w:rsid w:val="00C7347F"/>
    <w:pPr>
      <w:keepNext/>
      <w:numPr>
        <w:numId w:val="5"/>
      </w:numPr>
      <w:spacing w:before="240" w:after="160"/>
      <w:ind w:left="567" w:hanging="567"/>
      <w:contextualSpacing w:val="0"/>
      <w:outlineLvl w:val="0"/>
    </w:pPr>
    <w:rPr>
      <w:rFonts w:ascii="Corbel" w:hAnsi="Corbel" w:cs="Arial"/>
      <w:b/>
      <w:color w:val="575757"/>
      <w:sz w:val="24"/>
      <w:szCs w:val="24"/>
    </w:rPr>
  </w:style>
  <w:style w:type="paragraph" w:styleId="Nadpis2">
    <w:name w:val="heading 2"/>
    <w:basedOn w:val="Zkladntext"/>
    <w:next w:val="Normln"/>
    <w:link w:val="Nadpis2Char"/>
    <w:uiPriority w:val="9"/>
    <w:unhideWhenUsed/>
    <w:qFormat/>
    <w:rsid w:val="00432636"/>
    <w:pPr>
      <w:numPr>
        <w:ilvl w:val="1"/>
        <w:numId w:val="5"/>
      </w:numPr>
      <w:spacing w:after="120" w:line="300" w:lineRule="exact"/>
      <w:ind w:left="567" w:hanging="567"/>
      <w:jc w:val="left"/>
      <w:outlineLvl w:val="1"/>
    </w:pPr>
    <w:rPr>
      <w:rFonts w:ascii="Corbel" w:hAnsi="Corbel" w:cs="Arial"/>
      <w:color w:val="575757"/>
      <w:sz w:val="22"/>
      <w:szCs w:val="22"/>
    </w:rPr>
  </w:style>
  <w:style w:type="paragraph" w:styleId="Nadpis3">
    <w:name w:val="heading 3"/>
    <w:basedOn w:val="Nadpis2"/>
    <w:next w:val="Normln"/>
    <w:link w:val="Nadpis3Char"/>
    <w:uiPriority w:val="9"/>
    <w:unhideWhenUsed/>
    <w:qFormat/>
    <w:rsid w:val="00A45AF3"/>
    <w:pPr>
      <w:numPr>
        <w:ilvl w:val="2"/>
        <w:numId w:val="6"/>
      </w:numPr>
      <w:ind w:left="993" w:hanging="426"/>
      <w:outlineLvl w:val="2"/>
    </w:pPr>
  </w:style>
  <w:style w:type="paragraph" w:styleId="Nadpis4">
    <w:name w:val="heading 4"/>
    <w:basedOn w:val="Normln"/>
    <w:next w:val="Normln"/>
    <w:uiPriority w:val="9"/>
    <w:semiHidden/>
    <w:unhideWhenUsed/>
    <w:qFormat/>
    <w:pPr>
      <w:keepNext/>
      <w:keepLines/>
      <w:spacing w:before="240" w:after="40"/>
      <w:outlineLvl w:val="3"/>
    </w:pPr>
    <w:rPr>
      <w:b/>
      <w:sz w:val="24"/>
      <w:szCs w:val="24"/>
    </w:rPr>
  </w:style>
  <w:style w:type="paragraph" w:styleId="Nadpis5">
    <w:name w:val="heading 5"/>
    <w:basedOn w:val="Normln"/>
    <w:next w:val="Normln"/>
    <w:uiPriority w:val="9"/>
    <w:semiHidden/>
    <w:unhideWhenUsed/>
    <w:qFormat/>
    <w:pPr>
      <w:keepNext/>
      <w:keepLines/>
      <w:spacing w:before="220" w:after="40"/>
      <w:outlineLvl w:val="4"/>
    </w:pPr>
    <w:rPr>
      <w:b/>
      <w:sz w:val="22"/>
      <w:szCs w:val="22"/>
    </w:rPr>
  </w:style>
  <w:style w:type="paragraph" w:styleId="Nadpis6">
    <w:name w:val="heading 6"/>
    <w:basedOn w:val="Normln"/>
    <w:next w:val="Normln"/>
    <w:uiPriority w:val="9"/>
    <w:semiHidden/>
    <w:unhideWhenUsed/>
    <w:qFormat/>
    <w:pPr>
      <w:keepNext/>
      <w:keepLines/>
      <w:spacing w:before="200" w:after="40"/>
      <w:outlineLvl w:val="5"/>
    </w:pPr>
    <w:rPr>
      <w: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Zkladntext">
    <w:name w:val="Body Text"/>
    <w:basedOn w:val="Normln"/>
    <w:link w:val="ZkladntextChar"/>
    <w:uiPriority w:val="99"/>
    <w:rsid w:val="00F46CAA"/>
    <w:pPr>
      <w:overflowPunct w:val="0"/>
      <w:autoSpaceDE w:val="0"/>
      <w:autoSpaceDN w:val="0"/>
      <w:adjustRightInd w:val="0"/>
      <w:jc w:val="both"/>
      <w:textAlignment w:val="baseline"/>
    </w:pPr>
    <w:rPr>
      <w:sz w:val="26"/>
    </w:rPr>
  </w:style>
  <w:style w:type="character" w:customStyle="1" w:styleId="ZkladntextChar">
    <w:name w:val="Základní text Char"/>
    <w:basedOn w:val="Standardnpsmoodstavce"/>
    <w:link w:val="Zkladntext"/>
    <w:uiPriority w:val="99"/>
    <w:rsid w:val="00F46CAA"/>
    <w:rPr>
      <w:rFonts w:ascii="Times New Roman" w:eastAsia="Times New Roman" w:hAnsi="Times New Roman" w:cs="Times New Roman"/>
      <w:sz w:val="26"/>
      <w:szCs w:val="20"/>
      <w:lang w:eastAsia="cs-CZ"/>
    </w:rPr>
  </w:style>
  <w:style w:type="paragraph" w:styleId="Odstavecseseznamem">
    <w:name w:val="List Paragraph"/>
    <w:basedOn w:val="Normln"/>
    <w:uiPriority w:val="34"/>
    <w:qFormat/>
    <w:rsid w:val="00F46CAA"/>
    <w:pPr>
      <w:ind w:left="720"/>
      <w:contextualSpacing/>
    </w:pPr>
  </w:style>
  <w:style w:type="paragraph" w:styleId="Zhlav">
    <w:name w:val="header"/>
    <w:basedOn w:val="Normln"/>
    <w:link w:val="ZhlavChar"/>
    <w:uiPriority w:val="99"/>
    <w:unhideWhenUsed/>
    <w:rsid w:val="00ED1F78"/>
    <w:pPr>
      <w:tabs>
        <w:tab w:val="center" w:pos="4536"/>
        <w:tab w:val="right" w:pos="9072"/>
      </w:tabs>
    </w:pPr>
  </w:style>
  <w:style w:type="character" w:customStyle="1" w:styleId="ZhlavChar">
    <w:name w:val="Záhlaví Char"/>
    <w:basedOn w:val="Standardnpsmoodstavce"/>
    <w:link w:val="Zhlav"/>
    <w:uiPriority w:val="99"/>
    <w:rsid w:val="00ED1F78"/>
    <w:rPr>
      <w:rFonts w:ascii="Times New Roman" w:eastAsia="Times New Roman" w:hAnsi="Times New Roman" w:cs="Times New Roman"/>
      <w:sz w:val="20"/>
      <w:szCs w:val="20"/>
      <w:lang w:val="en-GB" w:eastAsia="cs-CZ"/>
    </w:rPr>
  </w:style>
  <w:style w:type="paragraph" w:styleId="Zpat">
    <w:name w:val="footer"/>
    <w:basedOn w:val="Normln"/>
    <w:link w:val="ZpatChar"/>
    <w:uiPriority w:val="99"/>
    <w:unhideWhenUsed/>
    <w:rsid w:val="00ED1F78"/>
    <w:pPr>
      <w:tabs>
        <w:tab w:val="center" w:pos="4536"/>
        <w:tab w:val="right" w:pos="9072"/>
      </w:tabs>
    </w:pPr>
  </w:style>
  <w:style w:type="character" w:customStyle="1" w:styleId="ZpatChar">
    <w:name w:val="Zápatí Char"/>
    <w:basedOn w:val="Standardnpsmoodstavce"/>
    <w:link w:val="Zpat"/>
    <w:uiPriority w:val="99"/>
    <w:rsid w:val="00ED1F78"/>
    <w:rPr>
      <w:rFonts w:ascii="Times New Roman" w:eastAsia="Times New Roman" w:hAnsi="Times New Roman" w:cs="Times New Roman"/>
      <w:sz w:val="20"/>
      <w:szCs w:val="20"/>
      <w:lang w:val="en-GB" w:eastAsia="cs-CZ"/>
    </w:rPr>
  </w:style>
  <w:style w:type="paragraph" w:styleId="Revize">
    <w:name w:val="Revision"/>
    <w:hidden/>
    <w:uiPriority w:val="99"/>
    <w:semiHidden/>
    <w:rsid w:val="00855151"/>
    <w:rPr>
      <w:lang w:val="en-GB"/>
    </w:rPr>
  </w:style>
  <w:style w:type="character" w:customStyle="1" w:styleId="Nadpis1Char">
    <w:name w:val="Nadpis 1 Char"/>
    <w:basedOn w:val="Standardnpsmoodstavce"/>
    <w:link w:val="Nadpis1"/>
    <w:uiPriority w:val="9"/>
    <w:rsid w:val="00C7347F"/>
    <w:rPr>
      <w:rFonts w:ascii="Corbel" w:eastAsia="Times New Roman" w:hAnsi="Corbel" w:cs="Arial"/>
      <w:b/>
      <w:color w:val="575757"/>
      <w:sz w:val="24"/>
      <w:szCs w:val="24"/>
      <w:lang w:eastAsia="cs-CZ"/>
    </w:rPr>
  </w:style>
  <w:style w:type="character" w:customStyle="1" w:styleId="Nadpis2Char">
    <w:name w:val="Nadpis 2 Char"/>
    <w:basedOn w:val="Standardnpsmoodstavce"/>
    <w:link w:val="Nadpis2"/>
    <w:uiPriority w:val="9"/>
    <w:rsid w:val="00432636"/>
    <w:rPr>
      <w:rFonts w:ascii="Corbel" w:eastAsia="Times New Roman" w:hAnsi="Corbel" w:cs="Arial"/>
      <w:color w:val="575757"/>
      <w:lang w:eastAsia="cs-CZ"/>
    </w:rPr>
  </w:style>
  <w:style w:type="character" w:customStyle="1" w:styleId="Nadpis3Char">
    <w:name w:val="Nadpis 3 Char"/>
    <w:basedOn w:val="Standardnpsmoodstavce"/>
    <w:link w:val="Nadpis3"/>
    <w:uiPriority w:val="9"/>
    <w:rsid w:val="00A45AF3"/>
    <w:rPr>
      <w:rFonts w:ascii="Corbel" w:eastAsia="Times New Roman" w:hAnsi="Corbel" w:cs="Arial"/>
      <w:color w:val="575757"/>
      <w:lang w:eastAsia="cs-CZ"/>
    </w:rPr>
  </w:style>
  <w:style w:type="paragraph" w:customStyle="1" w:styleId="Level1">
    <w:name w:val="Level 1"/>
    <w:basedOn w:val="Normln"/>
    <w:next w:val="Normln"/>
    <w:qFormat/>
    <w:rsid w:val="00432636"/>
    <w:pPr>
      <w:tabs>
        <w:tab w:val="num" w:pos="720"/>
      </w:tabs>
      <w:spacing w:before="280" w:after="137" w:line="280" w:lineRule="atLeast"/>
      <w:ind w:left="720" w:hanging="720"/>
      <w:jc w:val="both"/>
    </w:pPr>
    <w:rPr>
      <w:rFonts w:ascii="Arial Bold" w:hAnsi="Arial Bold"/>
      <w:b/>
      <w:kern w:val="20"/>
      <w:sz w:val="22"/>
      <w:lang w:eastAsia="en-US"/>
    </w:rPr>
  </w:style>
  <w:style w:type="paragraph" w:customStyle="1" w:styleId="Level2">
    <w:name w:val="Level 2"/>
    <w:basedOn w:val="Normln"/>
    <w:next w:val="Normln"/>
    <w:link w:val="Level2Char1"/>
    <w:qFormat/>
    <w:rsid w:val="00432636"/>
    <w:pPr>
      <w:tabs>
        <w:tab w:val="num" w:pos="1440"/>
      </w:tabs>
      <w:spacing w:after="137" w:line="280" w:lineRule="atLeast"/>
      <w:ind w:left="1440" w:hanging="720"/>
      <w:jc w:val="both"/>
    </w:pPr>
    <w:rPr>
      <w:rFonts w:ascii="Arial Bold" w:hAnsi="Arial Bold"/>
      <w:b/>
      <w:kern w:val="20"/>
      <w:sz w:val="21"/>
      <w:lang w:eastAsia="en-US"/>
    </w:rPr>
  </w:style>
  <w:style w:type="paragraph" w:customStyle="1" w:styleId="Level3">
    <w:name w:val="Level 3"/>
    <w:basedOn w:val="Normln"/>
    <w:next w:val="Normln"/>
    <w:link w:val="Level3Char"/>
    <w:qFormat/>
    <w:rsid w:val="00432636"/>
    <w:pPr>
      <w:tabs>
        <w:tab w:val="num" w:pos="2160"/>
      </w:tabs>
      <w:spacing w:after="137" w:line="280" w:lineRule="atLeast"/>
      <w:ind w:left="2160" w:hanging="720"/>
      <w:jc w:val="both"/>
    </w:pPr>
    <w:rPr>
      <w:rFonts w:ascii="Arial" w:hAnsi="Arial"/>
      <w:kern w:val="20"/>
      <w:lang w:eastAsia="en-US"/>
    </w:rPr>
  </w:style>
  <w:style w:type="paragraph" w:customStyle="1" w:styleId="Level4">
    <w:name w:val="Level 4"/>
    <w:basedOn w:val="Normln"/>
    <w:next w:val="Normln"/>
    <w:qFormat/>
    <w:rsid w:val="00432636"/>
    <w:pPr>
      <w:numPr>
        <w:ilvl w:val="3"/>
        <w:numId w:val="7"/>
      </w:numPr>
      <w:spacing w:after="137" w:line="280" w:lineRule="atLeast"/>
      <w:jc w:val="both"/>
    </w:pPr>
    <w:rPr>
      <w:rFonts w:ascii="Arial" w:hAnsi="Arial"/>
      <w:kern w:val="20"/>
      <w:lang w:eastAsia="en-US"/>
    </w:rPr>
  </w:style>
  <w:style w:type="paragraph" w:customStyle="1" w:styleId="Level5">
    <w:name w:val="Level 5"/>
    <w:basedOn w:val="Normln"/>
    <w:next w:val="Normln"/>
    <w:rsid w:val="00432636"/>
    <w:pPr>
      <w:numPr>
        <w:ilvl w:val="4"/>
        <w:numId w:val="7"/>
      </w:numPr>
      <w:spacing w:after="137" w:line="280" w:lineRule="atLeast"/>
      <w:jc w:val="both"/>
    </w:pPr>
    <w:rPr>
      <w:rFonts w:ascii="Arial" w:hAnsi="Arial"/>
      <w:kern w:val="20"/>
      <w:lang w:eastAsia="en-US"/>
    </w:rPr>
  </w:style>
  <w:style w:type="paragraph" w:customStyle="1" w:styleId="Level6">
    <w:name w:val="Level 6"/>
    <w:basedOn w:val="Normln"/>
    <w:next w:val="Normln"/>
    <w:rsid w:val="00432636"/>
    <w:pPr>
      <w:numPr>
        <w:ilvl w:val="5"/>
        <w:numId w:val="7"/>
      </w:numPr>
      <w:spacing w:after="137" w:line="280" w:lineRule="atLeast"/>
      <w:jc w:val="both"/>
    </w:pPr>
    <w:rPr>
      <w:rFonts w:ascii="Arial" w:hAnsi="Arial"/>
      <w:kern w:val="20"/>
      <w:lang w:eastAsia="en-US"/>
    </w:rPr>
  </w:style>
  <w:style w:type="paragraph" w:customStyle="1" w:styleId="Level7">
    <w:name w:val="Level 7"/>
    <w:basedOn w:val="Normln"/>
    <w:rsid w:val="00432636"/>
    <w:pPr>
      <w:numPr>
        <w:ilvl w:val="6"/>
        <w:numId w:val="7"/>
      </w:numPr>
      <w:spacing w:after="137" w:line="280" w:lineRule="atLeast"/>
      <w:jc w:val="both"/>
      <w:outlineLvl w:val="6"/>
    </w:pPr>
    <w:rPr>
      <w:rFonts w:ascii="Arial" w:hAnsi="Arial"/>
      <w:kern w:val="20"/>
      <w:lang w:eastAsia="en-US"/>
    </w:rPr>
  </w:style>
  <w:style w:type="paragraph" w:customStyle="1" w:styleId="Level8">
    <w:name w:val="Level 8"/>
    <w:basedOn w:val="Normln"/>
    <w:rsid w:val="00432636"/>
    <w:pPr>
      <w:numPr>
        <w:ilvl w:val="7"/>
        <w:numId w:val="7"/>
      </w:numPr>
      <w:spacing w:after="137" w:line="280" w:lineRule="atLeast"/>
      <w:jc w:val="both"/>
      <w:outlineLvl w:val="7"/>
    </w:pPr>
    <w:rPr>
      <w:rFonts w:ascii="Arial" w:hAnsi="Arial"/>
      <w:kern w:val="20"/>
      <w:lang w:eastAsia="en-US"/>
    </w:rPr>
  </w:style>
  <w:style w:type="paragraph" w:customStyle="1" w:styleId="Level9">
    <w:name w:val="Level 9"/>
    <w:basedOn w:val="Normln"/>
    <w:rsid w:val="00432636"/>
    <w:pPr>
      <w:numPr>
        <w:ilvl w:val="8"/>
        <w:numId w:val="7"/>
      </w:numPr>
      <w:spacing w:after="137" w:line="280" w:lineRule="atLeast"/>
      <w:jc w:val="both"/>
      <w:outlineLvl w:val="8"/>
    </w:pPr>
    <w:rPr>
      <w:rFonts w:ascii="Arial" w:hAnsi="Arial"/>
      <w:kern w:val="20"/>
      <w:lang w:eastAsia="en-US"/>
    </w:rPr>
  </w:style>
  <w:style w:type="character" w:customStyle="1" w:styleId="Level2Char1">
    <w:name w:val="Level 2 Char1"/>
    <w:basedOn w:val="Standardnpsmoodstavce"/>
    <w:link w:val="Level2"/>
    <w:rsid w:val="00432636"/>
    <w:rPr>
      <w:rFonts w:ascii="Arial Bold" w:hAnsi="Arial Bold"/>
      <w:b/>
      <w:kern w:val="20"/>
      <w:sz w:val="21"/>
      <w:lang w:val="en-GB" w:eastAsia="en-US"/>
    </w:rPr>
  </w:style>
  <w:style w:type="character" w:customStyle="1" w:styleId="Level3Char">
    <w:name w:val="Level 3 Char"/>
    <w:basedOn w:val="Standardnpsmoodstavce"/>
    <w:link w:val="Level3"/>
    <w:rsid w:val="00432636"/>
    <w:rPr>
      <w:rFonts w:ascii="Arial" w:hAnsi="Arial"/>
      <w:kern w:val="20"/>
      <w:lang w:val="en-GB" w:eastAsia="en-US"/>
    </w:rPr>
  </w:style>
  <w:style w:type="character" w:customStyle="1" w:styleId="tlid-translation">
    <w:name w:val="tlid-translation"/>
    <w:basedOn w:val="Standardnpsmoodstavce"/>
    <w:rsid w:val="00432636"/>
  </w:style>
  <w:style w:type="character" w:styleId="Hypertextovodkaz">
    <w:name w:val="Hyperlink"/>
    <w:basedOn w:val="Standardnpsmoodstavce"/>
    <w:uiPriority w:val="99"/>
    <w:unhideWhenUsed/>
    <w:rsid w:val="00432636"/>
    <w:rPr>
      <w:color w:val="0563C1" w:themeColor="hyperlink"/>
      <w:u w:val="single"/>
    </w:rPr>
  </w:style>
  <w:style w:type="character" w:styleId="Odkaznakoment">
    <w:name w:val="annotation reference"/>
    <w:basedOn w:val="Standardnpsmoodstavce"/>
    <w:uiPriority w:val="99"/>
    <w:semiHidden/>
    <w:unhideWhenUsed/>
    <w:rsid w:val="00432636"/>
    <w:rPr>
      <w:sz w:val="16"/>
      <w:szCs w:val="16"/>
    </w:rPr>
  </w:style>
  <w:style w:type="paragraph" w:styleId="Textkomente">
    <w:name w:val="annotation text"/>
    <w:basedOn w:val="Normln"/>
    <w:link w:val="TextkomenteChar"/>
    <w:uiPriority w:val="99"/>
    <w:unhideWhenUsed/>
    <w:rsid w:val="00432636"/>
    <w:rPr>
      <w:rFonts w:ascii="Arial" w:hAnsi="Arial"/>
      <w:kern w:val="20"/>
      <w:lang w:eastAsia="en-US"/>
    </w:rPr>
  </w:style>
  <w:style w:type="character" w:customStyle="1" w:styleId="TextkomenteChar">
    <w:name w:val="Text komentáře Char"/>
    <w:basedOn w:val="Standardnpsmoodstavce"/>
    <w:link w:val="Textkomente"/>
    <w:uiPriority w:val="99"/>
    <w:rsid w:val="00432636"/>
    <w:rPr>
      <w:rFonts w:ascii="Arial" w:eastAsia="Times New Roman" w:hAnsi="Arial" w:cs="Times New Roman"/>
      <w:kern w:val="20"/>
      <w:sz w:val="20"/>
      <w:szCs w:val="20"/>
      <w:lang w:val="en-GB"/>
    </w:rPr>
  </w:style>
  <w:style w:type="table" w:styleId="Mkatabulky">
    <w:name w:val="Table Grid"/>
    <w:basedOn w:val="Normlntabulka"/>
    <w:uiPriority w:val="39"/>
    <w:rsid w:val="00C72B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paragraph" w:styleId="Pedmtkomente">
    <w:name w:val="annotation subject"/>
    <w:basedOn w:val="Textkomente"/>
    <w:next w:val="Textkomente"/>
    <w:link w:val="PedmtkomenteChar"/>
    <w:uiPriority w:val="99"/>
    <w:semiHidden/>
    <w:unhideWhenUsed/>
    <w:rsid w:val="00D54392"/>
    <w:rPr>
      <w:rFonts w:ascii="Times New Roman" w:hAnsi="Times New Roman"/>
      <w:b/>
      <w:bCs/>
      <w:kern w:val="0"/>
      <w:lang w:eastAsia="cs-CZ"/>
    </w:rPr>
  </w:style>
  <w:style w:type="character" w:customStyle="1" w:styleId="PedmtkomenteChar">
    <w:name w:val="Předmět komentáře Char"/>
    <w:basedOn w:val="TextkomenteChar"/>
    <w:link w:val="Pedmtkomente"/>
    <w:uiPriority w:val="99"/>
    <w:semiHidden/>
    <w:rsid w:val="00D54392"/>
    <w:rPr>
      <w:rFonts w:ascii="Arial" w:eastAsia="Times New Roman" w:hAnsi="Arial" w:cs="Times New Roman"/>
      <w:b/>
      <w:bCs/>
      <w:kern w:val="20"/>
      <w:sz w:val="20"/>
      <w:szCs w:val="20"/>
      <w:lang w:val="en-GB"/>
    </w:rPr>
  </w:style>
  <w:style w:type="table" w:customStyle="1" w:styleId="a0">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dlg7/TKM3fhG8s7L6rOzL4KY3A==">CgMxLjAyCGguZ2pkZ3hzMgloLjMwajB6bGwyCWguMWZvYjl0ZTIJaC4zem55c2g3MgloLjJldDkycDAyCGgudHlqY3d0MgloLjNkeTZ2a20yCWguMXQzaDVzZjIJaC40ZDM0b2c4MgloLjJzOGV5bzEyCWguMTdkcDh2dTIJaC4zcmRjcmpuOAByITFqeHRzc09JbnkzTy01aHB6MWtPTmY5ZzdLR0ZBeHVKVQ==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5</Pages>
  <Words>1562</Words>
  <Characters>9218</Characters>
  <Application>Microsoft Office Word</Application>
  <DocSecurity>0</DocSecurity>
  <Lines>76</Lines>
  <Paragraphs>21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RHL</dc:creator>
  <cp:lastModifiedBy>J&amp;V</cp:lastModifiedBy>
  <cp:revision>4</cp:revision>
  <dcterms:created xsi:type="dcterms:W3CDTF">2023-10-30T06:53:00Z</dcterms:created>
  <dcterms:modified xsi:type="dcterms:W3CDTF">2024-09-04T15:15:00Z</dcterms:modified>
</cp:coreProperties>
</file>